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DC" w:rsidRPr="009942F5" w:rsidRDefault="00E65FDC" w:rsidP="00E65FDC">
      <w:pPr>
        <w:pStyle w:val="Heading1"/>
        <w:shd w:val="clear" w:color="auto" w:fill="FFFFFF"/>
        <w:spacing w:before="0" w:after="165"/>
        <w:rPr>
          <w:rFonts w:ascii="Arial" w:hAnsi="Arial" w:cs="Arial"/>
          <w:color w:val="333333"/>
          <w:sz w:val="32"/>
          <w:szCs w:val="32"/>
        </w:rPr>
      </w:pPr>
      <w:r w:rsidRPr="009942F5">
        <w:rPr>
          <w:rFonts w:ascii="Arial" w:hAnsi="Arial" w:cs="Arial"/>
          <w:color w:val="333333"/>
          <w:sz w:val="32"/>
          <w:szCs w:val="32"/>
        </w:rPr>
        <w:t>Functional Dependency</w:t>
      </w:r>
    </w:p>
    <w:p w:rsidR="00E65FDC" w:rsidRDefault="00E65FDC">
      <w:pPr>
        <w:rPr>
          <w:b/>
          <w:sz w:val="24"/>
          <w:szCs w:val="24"/>
        </w:rPr>
      </w:pPr>
      <w:r>
        <w:rPr>
          <w:rFonts w:ascii="Arial" w:hAnsi="Arial" w:cs="Arial"/>
          <w:color w:val="333333"/>
          <w:shd w:val="clear" w:color="auto" w:fill="FFFFFF"/>
        </w:rPr>
        <w:t>If R is a relation with attributes X and Y, a functional dependency between the attributes is represented as X-&gt;Y, which specifies Y is functionally dependent on X. Here X is a determinant set and Y is a dependent attribute. Each value of X is associated with precisely one Y value.</w:t>
      </w:r>
    </w:p>
    <w:p w:rsidR="00105FCD" w:rsidRPr="00A84E3C" w:rsidRDefault="00867D6F">
      <w:pPr>
        <w:rPr>
          <w:b/>
          <w:sz w:val="24"/>
          <w:szCs w:val="24"/>
        </w:rPr>
      </w:pPr>
      <w:r w:rsidRPr="00A84E3C">
        <w:rPr>
          <w:b/>
          <w:sz w:val="24"/>
          <w:szCs w:val="24"/>
        </w:rPr>
        <w:t>Closure of set of functional dependency</w:t>
      </w:r>
    </w:p>
    <w:p w:rsidR="00867D6F" w:rsidRDefault="00867D6F">
      <w:r>
        <w:t>Closure of set of functional dependencies F is set of all FDs that include F as well as all dependencies that can be inferred from F.</w:t>
      </w:r>
    </w:p>
    <w:p w:rsidR="00867D6F" w:rsidRDefault="00867D6F">
      <w:r>
        <w:t>Denoted as – F+</w:t>
      </w:r>
    </w:p>
    <w:p w:rsidR="00867D6F" w:rsidRDefault="00867D6F">
      <w:r>
        <w:t>Inference rule</w:t>
      </w:r>
    </w:p>
    <w:p w:rsidR="00867D6F" w:rsidRDefault="00867D6F">
      <w:pPr>
        <w:rPr>
          <w:rFonts w:ascii="Georgia" w:hAnsi="Georgia"/>
          <w:color w:val="373D3F"/>
          <w:sz w:val="27"/>
          <w:szCs w:val="27"/>
          <w:shd w:val="clear" w:color="auto" w:fill="FFFFFF"/>
        </w:rPr>
      </w:pPr>
      <w:r>
        <w:rPr>
          <w:rStyle w:val="Emphasis"/>
          <w:rFonts w:ascii="Georgia" w:hAnsi="Georgia"/>
          <w:color w:val="373D3F"/>
          <w:sz w:val="27"/>
          <w:szCs w:val="27"/>
          <w:shd w:val="clear" w:color="auto" w:fill="FFFFFF"/>
        </w:rPr>
        <w:t>Armstrong’s axioms</w:t>
      </w:r>
      <w:r>
        <w:rPr>
          <w:rFonts w:ascii="Georgia" w:hAnsi="Georgia"/>
          <w:color w:val="373D3F"/>
          <w:sz w:val="27"/>
          <w:szCs w:val="27"/>
          <w:shd w:val="clear" w:color="auto" w:fill="FFFFFF"/>
        </w:rPr>
        <w:t> are a set of inference rules used to infer all the functional dependencies on a relational database.</w:t>
      </w:r>
    </w:p>
    <w:p w:rsidR="00867D6F" w:rsidRPr="00867D6F" w:rsidRDefault="00867D6F" w:rsidP="00867D6F">
      <w:pPr>
        <w:shd w:val="clear" w:color="auto" w:fill="FFFFFF"/>
        <w:spacing w:before="360" w:after="240" w:line="360" w:lineRule="atLeast"/>
        <w:outlineLvl w:val="2"/>
        <w:rPr>
          <w:rFonts w:ascii="Helvetica" w:eastAsia="Times New Roman" w:hAnsi="Helvetica" w:cs="Helvetica"/>
          <w:b/>
          <w:bCs/>
          <w:color w:val="373D3F"/>
          <w:sz w:val="24"/>
          <w:szCs w:val="24"/>
        </w:rPr>
      </w:pPr>
      <w:r w:rsidRPr="00867D6F">
        <w:rPr>
          <w:rFonts w:ascii="Helvetica" w:eastAsia="Times New Roman" w:hAnsi="Helvetica" w:cs="Helvetica"/>
          <w:b/>
          <w:bCs/>
          <w:color w:val="373D3F"/>
          <w:sz w:val="24"/>
          <w:szCs w:val="24"/>
        </w:rPr>
        <w:t>Axiom of reflexivity</w:t>
      </w:r>
    </w:p>
    <w:p w:rsidR="00867D6F" w:rsidRPr="00867D6F" w:rsidRDefault="00867D6F" w:rsidP="00867D6F">
      <w:pPr>
        <w:shd w:val="clear" w:color="auto" w:fill="FFFFFF"/>
        <w:spacing w:after="225"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This axiom says, if Y is a subset of X, then X determines Y</w:t>
      </w:r>
    </w:p>
    <w:p w:rsidR="00867D6F" w:rsidRDefault="00867D6F">
      <w:r>
        <w:rPr>
          <w:noProof/>
        </w:rPr>
        <w:drawing>
          <wp:inline distT="0" distB="0" distL="0" distR="0">
            <wp:extent cx="2752725" cy="561975"/>
            <wp:effectExtent l="19050" t="0" r="9525" b="0"/>
            <wp:docPr id="1" name="Picture 1" descr="Ch-11-Axion-Reflex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11-Axion-Reflexivity"/>
                    <pic:cNvPicPr>
                      <a:picLocks noChangeAspect="1" noChangeArrowheads="1"/>
                    </pic:cNvPicPr>
                  </pic:nvPicPr>
                  <pic:blipFill>
                    <a:blip r:embed="rId5"/>
                    <a:srcRect/>
                    <a:stretch>
                      <a:fillRect/>
                    </a:stretch>
                  </pic:blipFill>
                  <pic:spPr bwMode="auto">
                    <a:xfrm>
                      <a:off x="0" y="0"/>
                      <a:ext cx="2752725" cy="561975"/>
                    </a:xfrm>
                    <a:prstGeom prst="rect">
                      <a:avLst/>
                    </a:prstGeom>
                    <a:noFill/>
                    <a:ln w="9525">
                      <a:noFill/>
                      <a:miter lim="800000"/>
                      <a:headEnd/>
                      <a:tailEnd/>
                    </a:ln>
                  </pic:spPr>
                </pic:pic>
              </a:graphicData>
            </a:graphic>
          </wp:inline>
        </w:drawing>
      </w:r>
    </w:p>
    <w:p w:rsidR="00867D6F" w:rsidRDefault="00867D6F" w:rsidP="00867D6F">
      <w:pPr>
        <w:pStyle w:val="Heading3"/>
        <w:shd w:val="clear" w:color="auto" w:fill="FFFFFF"/>
        <w:spacing w:before="360" w:beforeAutospacing="0" w:after="240" w:afterAutospacing="0" w:line="360" w:lineRule="atLeast"/>
        <w:rPr>
          <w:rFonts w:ascii="Helvetica" w:hAnsi="Helvetica" w:cs="Helvetica"/>
          <w:color w:val="373D3F"/>
          <w:sz w:val="24"/>
          <w:szCs w:val="24"/>
        </w:rPr>
      </w:pPr>
      <w:r>
        <w:rPr>
          <w:rFonts w:ascii="Helvetica" w:hAnsi="Helvetica" w:cs="Helvetica"/>
          <w:color w:val="373D3F"/>
          <w:sz w:val="24"/>
          <w:szCs w:val="24"/>
        </w:rPr>
        <w:t>Axiom of augmentation</w:t>
      </w:r>
    </w:p>
    <w:p w:rsidR="00867D6F" w:rsidRDefault="00867D6F" w:rsidP="00867D6F">
      <w:pPr>
        <w:pStyle w:val="NormalWeb"/>
        <w:shd w:val="clear" w:color="auto" w:fill="FFFFFF"/>
        <w:spacing w:before="0" w:beforeAutospacing="0" w:after="225" w:afterAutospacing="0"/>
        <w:rPr>
          <w:rFonts w:ascii="Georgia" w:hAnsi="Georgia"/>
          <w:color w:val="373D3F"/>
        </w:rPr>
      </w:pPr>
      <w:r>
        <w:rPr>
          <w:rFonts w:ascii="Georgia" w:hAnsi="Georgia"/>
          <w:color w:val="373D3F"/>
        </w:rPr>
        <w:t>The axiom of augmentation, also known as a partial dependency, says if X determines Y, then XZ determines YZ for any Z</w:t>
      </w:r>
    </w:p>
    <w:p w:rsidR="00867D6F" w:rsidRDefault="00867D6F">
      <w:r>
        <w:rPr>
          <w:noProof/>
        </w:rPr>
        <w:drawing>
          <wp:inline distT="0" distB="0" distL="0" distR="0">
            <wp:extent cx="2857500" cy="323850"/>
            <wp:effectExtent l="19050" t="0" r="0" b="0"/>
            <wp:docPr id="4" name="Picture 4" descr="Ch-11-Axiom-of-Augmentation-300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11-Axiom-of-Augmentation-300x34"/>
                    <pic:cNvPicPr>
                      <a:picLocks noChangeAspect="1" noChangeArrowheads="1"/>
                    </pic:cNvPicPr>
                  </pic:nvPicPr>
                  <pic:blipFill>
                    <a:blip r:embed="rId6"/>
                    <a:srcRect/>
                    <a:stretch>
                      <a:fillRect/>
                    </a:stretch>
                  </pic:blipFill>
                  <pic:spPr bwMode="auto">
                    <a:xfrm>
                      <a:off x="0" y="0"/>
                      <a:ext cx="2857500" cy="323850"/>
                    </a:xfrm>
                    <a:prstGeom prst="rect">
                      <a:avLst/>
                    </a:prstGeom>
                    <a:noFill/>
                    <a:ln w="9525">
                      <a:noFill/>
                      <a:miter lim="800000"/>
                      <a:headEnd/>
                      <a:tailEnd/>
                    </a:ln>
                  </pic:spPr>
                </pic:pic>
              </a:graphicData>
            </a:graphic>
          </wp:inline>
        </w:drawing>
      </w:r>
    </w:p>
    <w:p w:rsidR="00867D6F" w:rsidRDefault="00867D6F" w:rsidP="00867D6F">
      <w:pPr>
        <w:pStyle w:val="Heading3"/>
        <w:shd w:val="clear" w:color="auto" w:fill="FFFFFF"/>
        <w:spacing w:before="360" w:beforeAutospacing="0" w:after="240" w:afterAutospacing="0" w:line="360" w:lineRule="atLeast"/>
        <w:rPr>
          <w:rFonts w:ascii="Helvetica" w:hAnsi="Helvetica" w:cs="Helvetica"/>
          <w:color w:val="373D3F"/>
          <w:sz w:val="24"/>
          <w:szCs w:val="24"/>
        </w:rPr>
      </w:pPr>
      <w:r>
        <w:rPr>
          <w:rFonts w:ascii="Helvetica" w:hAnsi="Helvetica" w:cs="Helvetica"/>
          <w:color w:val="373D3F"/>
          <w:sz w:val="24"/>
          <w:szCs w:val="24"/>
        </w:rPr>
        <w:t>Axiom of transitivity</w:t>
      </w:r>
    </w:p>
    <w:p w:rsidR="00867D6F" w:rsidRDefault="00867D6F" w:rsidP="00867D6F">
      <w:pPr>
        <w:pStyle w:val="NormalWeb"/>
        <w:shd w:val="clear" w:color="auto" w:fill="FFFFFF"/>
        <w:spacing w:before="0" w:beforeAutospacing="0" w:after="225" w:afterAutospacing="0"/>
        <w:rPr>
          <w:rFonts w:ascii="Georgia" w:hAnsi="Georgia"/>
          <w:color w:val="373D3F"/>
        </w:rPr>
      </w:pPr>
      <w:r>
        <w:rPr>
          <w:rFonts w:ascii="Georgia" w:hAnsi="Georgia"/>
          <w:color w:val="373D3F"/>
        </w:rPr>
        <w:t>The axiom of transitivity says if X determines Y, and Y determines Z, then X must also determine Z </w:t>
      </w:r>
    </w:p>
    <w:p w:rsidR="00867D6F" w:rsidRDefault="00867D6F">
      <w:r>
        <w:rPr>
          <w:noProof/>
        </w:rPr>
        <w:drawing>
          <wp:inline distT="0" distB="0" distL="0" distR="0">
            <wp:extent cx="2857500" cy="285750"/>
            <wp:effectExtent l="19050" t="0" r="0" b="0"/>
            <wp:docPr id="7" name="Picture 7" descr="Ch-11-Axiom-of-transitivity-30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11-Axiom-of-transitivity-300x30"/>
                    <pic:cNvPicPr>
                      <a:picLocks noChangeAspect="1" noChangeArrowheads="1"/>
                    </pic:cNvPicPr>
                  </pic:nvPicPr>
                  <pic:blipFill>
                    <a:blip r:embed="rId7"/>
                    <a:srcRect/>
                    <a:stretch>
                      <a:fillRect/>
                    </a:stretch>
                  </pic:blipFill>
                  <pic:spPr bwMode="auto">
                    <a:xfrm>
                      <a:off x="0" y="0"/>
                      <a:ext cx="2857500" cy="285750"/>
                    </a:xfrm>
                    <a:prstGeom prst="rect">
                      <a:avLst/>
                    </a:prstGeom>
                    <a:noFill/>
                    <a:ln w="9525">
                      <a:noFill/>
                      <a:miter lim="800000"/>
                      <a:headEnd/>
                      <a:tailEnd/>
                    </a:ln>
                  </pic:spPr>
                </pic:pic>
              </a:graphicData>
            </a:graphic>
          </wp:inline>
        </w:drawing>
      </w:r>
    </w:p>
    <w:p w:rsidR="00867D6F" w:rsidRDefault="00867D6F" w:rsidP="00867D6F">
      <w:pPr>
        <w:pStyle w:val="Heading3"/>
        <w:shd w:val="clear" w:color="auto" w:fill="FFFFFF"/>
        <w:spacing w:before="360" w:beforeAutospacing="0" w:after="240" w:afterAutospacing="0" w:line="360" w:lineRule="atLeast"/>
        <w:rPr>
          <w:rFonts w:ascii="Helvetica" w:hAnsi="Helvetica" w:cs="Helvetica"/>
          <w:color w:val="373D3F"/>
          <w:sz w:val="24"/>
          <w:szCs w:val="24"/>
        </w:rPr>
      </w:pPr>
      <w:r>
        <w:rPr>
          <w:rFonts w:ascii="Helvetica" w:hAnsi="Helvetica" w:cs="Helvetica"/>
          <w:color w:val="373D3F"/>
          <w:sz w:val="24"/>
          <w:szCs w:val="24"/>
        </w:rPr>
        <w:t>Union</w:t>
      </w:r>
    </w:p>
    <w:p w:rsidR="00867D6F" w:rsidRDefault="00867D6F" w:rsidP="00867D6F">
      <w:pPr>
        <w:pStyle w:val="NormalWeb"/>
        <w:shd w:val="clear" w:color="auto" w:fill="FFFFFF"/>
        <w:spacing w:before="0" w:beforeAutospacing="0" w:after="225" w:afterAutospacing="0"/>
        <w:rPr>
          <w:rFonts w:ascii="Georgia" w:hAnsi="Georgia"/>
          <w:color w:val="373D3F"/>
        </w:rPr>
      </w:pPr>
      <w:r>
        <w:rPr>
          <w:rFonts w:ascii="Georgia" w:hAnsi="Georgia"/>
          <w:color w:val="373D3F"/>
        </w:rPr>
        <w:lastRenderedPageBreak/>
        <w:t>This rule suggests that if two tables are separate, and the PK is the same, you may want to consider putting them together. It states that if X determines Y and X determines Z then X must also determine Y and Z</w:t>
      </w:r>
    </w:p>
    <w:p w:rsidR="00867D6F" w:rsidRDefault="00867D6F">
      <w:r>
        <w:rPr>
          <w:noProof/>
        </w:rPr>
        <w:drawing>
          <wp:inline distT="0" distB="0" distL="0" distR="0">
            <wp:extent cx="2857500" cy="219075"/>
            <wp:effectExtent l="19050" t="0" r="0" b="0"/>
            <wp:docPr id="10" name="Picture 10" descr="Ch-11-Axiom-Union-300x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11-Axiom-Union-300x23"/>
                    <pic:cNvPicPr>
                      <a:picLocks noChangeAspect="1" noChangeArrowheads="1"/>
                    </pic:cNvPicPr>
                  </pic:nvPicPr>
                  <pic:blipFill>
                    <a:blip r:embed="rId8"/>
                    <a:srcRect/>
                    <a:stretch>
                      <a:fillRect/>
                    </a:stretch>
                  </pic:blipFill>
                  <pic:spPr bwMode="auto">
                    <a:xfrm>
                      <a:off x="0" y="0"/>
                      <a:ext cx="2857500" cy="219075"/>
                    </a:xfrm>
                    <a:prstGeom prst="rect">
                      <a:avLst/>
                    </a:prstGeom>
                    <a:noFill/>
                    <a:ln w="9525">
                      <a:noFill/>
                      <a:miter lim="800000"/>
                      <a:headEnd/>
                      <a:tailEnd/>
                    </a:ln>
                  </pic:spPr>
                </pic:pic>
              </a:graphicData>
            </a:graphic>
          </wp:inline>
        </w:drawing>
      </w:r>
    </w:p>
    <w:p w:rsidR="00867D6F" w:rsidRPr="00867D6F" w:rsidRDefault="00867D6F" w:rsidP="00867D6F">
      <w:pPr>
        <w:shd w:val="clear" w:color="auto" w:fill="FFFFFF"/>
        <w:spacing w:before="360" w:after="240"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For example, if:</w:t>
      </w:r>
    </w:p>
    <w:p w:rsidR="00867D6F" w:rsidRPr="00867D6F" w:rsidRDefault="00867D6F" w:rsidP="00867D6F">
      <w:pPr>
        <w:numPr>
          <w:ilvl w:val="0"/>
          <w:numId w:val="1"/>
        </w:numPr>
        <w:shd w:val="clear" w:color="auto" w:fill="FFFFFF"/>
        <w:spacing w:before="100" w:beforeAutospacing="1" w:after="100" w:afterAutospacing="1"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 xml:space="preserve">SIN —&gt; </w:t>
      </w:r>
      <w:proofErr w:type="spellStart"/>
      <w:r w:rsidRPr="00867D6F">
        <w:rPr>
          <w:rFonts w:ascii="Georgia" w:eastAsia="Times New Roman" w:hAnsi="Georgia" w:cs="Times New Roman"/>
          <w:color w:val="373D3F"/>
          <w:sz w:val="24"/>
          <w:szCs w:val="24"/>
        </w:rPr>
        <w:t>EmpName</w:t>
      </w:r>
      <w:proofErr w:type="spellEnd"/>
    </w:p>
    <w:p w:rsidR="00867D6F" w:rsidRPr="00867D6F" w:rsidRDefault="00867D6F" w:rsidP="00867D6F">
      <w:pPr>
        <w:numPr>
          <w:ilvl w:val="0"/>
          <w:numId w:val="1"/>
        </w:numPr>
        <w:shd w:val="clear" w:color="auto" w:fill="FFFFFF"/>
        <w:spacing w:before="100" w:beforeAutospacing="1" w:after="100" w:afterAutospacing="1"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 xml:space="preserve">SIN —&gt; </w:t>
      </w:r>
      <w:proofErr w:type="spellStart"/>
      <w:r w:rsidRPr="00867D6F">
        <w:rPr>
          <w:rFonts w:ascii="Georgia" w:eastAsia="Times New Roman" w:hAnsi="Georgia" w:cs="Times New Roman"/>
          <w:color w:val="373D3F"/>
          <w:sz w:val="24"/>
          <w:szCs w:val="24"/>
        </w:rPr>
        <w:t>SpouseName</w:t>
      </w:r>
      <w:proofErr w:type="spellEnd"/>
    </w:p>
    <w:p w:rsidR="00867D6F" w:rsidRPr="00867D6F" w:rsidRDefault="00867D6F" w:rsidP="00867D6F">
      <w:pPr>
        <w:shd w:val="clear" w:color="auto" w:fill="FFFFFF"/>
        <w:spacing w:before="360" w:after="240"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You may want to join these two tables into one as follows:</w:t>
      </w:r>
    </w:p>
    <w:p w:rsidR="00867D6F" w:rsidRPr="00867D6F" w:rsidRDefault="00867D6F" w:rsidP="00867D6F">
      <w:pPr>
        <w:shd w:val="clear" w:color="auto" w:fill="FFFFFF"/>
        <w:spacing w:after="240"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 xml:space="preserve">SIN –&gt; </w:t>
      </w:r>
      <w:proofErr w:type="spellStart"/>
      <w:r w:rsidRPr="00867D6F">
        <w:rPr>
          <w:rFonts w:ascii="Georgia" w:eastAsia="Times New Roman" w:hAnsi="Georgia" w:cs="Times New Roman"/>
          <w:color w:val="373D3F"/>
          <w:sz w:val="24"/>
          <w:szCs w:val="24"/>
        </w:rPr>
        <w:t>EmpName</w:t>
      </w:r>
      <w:proofErr w:type="spellEnd"/>
      <w:r w:rsidRPr="00867D6F">
        <w:rPr>
          <w:rFonts w:ascii="Georgia" w:eastAsia="Times New Roman" w:hAnsi="Georgia" w:cs="Times New Roman"/>
          <w:color w:val="373D3F"/>
          <w:sz w:val="24"/>
          <w:szCs w:val="24"/>
        </w:rPr>
        <w:t xml:space="preserve">, </w:t>
      </w:r>
      <w:proofErr w:type="spellStart"/>
      <w:r w:rsidRPr="00867D6F">
        <w:rPr>
          <w:rFonts w:ascii="Georgia" w:eastAsia="Times New Roman" w:hAnsi="Georgia" w:cs="Times New Roman"/>
          <w:color w:val="373D3F"/>
          <w:sz w:val="24"/>
          <w:szCs w:val="24"/>
        </w:rPr>
        <w:t>SpouseName</w:t>
      </w:r>
      <w:proofErr w:type="spellEnd"/>
    </w:p>
    <w:p w:rsidR="00867D6F" w:rsidRDefault="00867D6F" w:rsidP="00867D6F">
      <w:pPr>
        <w:pStyle w:val="Heading3"/>
        <w:shd w:val="clear" w:color="auto" w:fill="FFFFFF"/>
        <w:spacing w:before="360" w:beforeAutospacing="0" w:after="240" w:afterAutospacing="0" w:line="360" w:lineRule="atLeast"/>
        <w:rPr>
          <w:rFonts w:ascii="Helvetica" w:hAnsi="Helvetica" w:cs="Helvetica"/>
          <w:color w:val="373D3F"/>
          <w:sz w:val="24"/>
          <w:szCs w:val="24"/>
        </w:rPr>
      </w:pPr>
      <w:r>
        <w:rPr>
          <w:rFonts w:ascii="Helvetica" w:hAnsi="Helvetica" w:cs="Helvetica"/>
          <w:color w:val="373D3F"/>
          <w:sz w:val="24"/>
          <w:szCs w:val="24"/>
        </w:rPr>
        <w:t>Decomposition</w:t>
      </w:r>
    </w:p>
    <w:p w:rsidR="00867D6F" w:rsidRDefault="00867D6F" w:rsidP="00867D6F">
      <w:pPr>
        <w:pStyle w:val="NormalWeb"/>
        <w:shd w:val="clear" w:color="auto" w:fill="FFFFFF"/>
        <w:spacing w:before="0" w:beforeAutospacing="0" w:after="225" w:afterAutospacing="0"/>
        <w:rPr>
          <w:rFonts w:ascii="Georgia" w:hAnsi="Georgia"/>
          <w:color w:val="373D3F"/>
        </w:rPr>
      </w:pPr>
      <w:r>
        <w:rPr>
          <w:rFonts w:ascii="Georgia" w:hAnsi="Georgia"/>
          <w:color w:val="373D3F"/>
        </w:rPr>
        <w:t>Decomposition is the reverse of the Union rule. If you have a table that appears to contain two entities that are determined by the same PK, consider breaking them up into two tables. This rule states that if X determines Y and Z, then X determines Y and X determines Z separately</w:t>
      </w:r>
    </w:p>
    <w:p w:rsidR="00867D6F" w:rsidRDefault="00867D6F">
      <w:r>
        <w:rPr>
          <w:noProof/>
        </w:rPr>
        <w:drawing>
          <wp:inline distT="0" distB="0" distL="0" distR="0">
            <wp:extent cx="2857500" cy="266700"/>
            <wp:effectExtent l="19050" t="0" r="0" b="0"/>
            <wp:docPr id="13" name="Picture 13" descr="Ch-11-Axiom-Decomposition-300x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11-Axiom-Decomposition-300x28"/>
                    <pic:cNvPicPr>
                      <a:picLocks noChangeAspect="1" noChangeArrowheads="1"/>
                    </pic:cNvPicPr>
                  </pic:nvPicPr>
                  <pic:blipFill>
                    <a:blip r:embed="rId9"/>
                    <a:srcRect/>
                    <a:stretch>
                      <a:fillRect/>
                    </a:stretch>
                  </pic:blipFill>
                  <pic:spPr bwMode="auto">
                    <a:xfrm>
                      <a:off x="0" y="0"/>
                      <a:ext cx="2857500" cy="266700"/>
                    </a:xfrm>
                    <a:prstGeom prst="rect">
                      <a:avLst/>
                    </a:prstGeom>
                    <a:noFill/>
                    <a:ln w="9525">
                      <a:noFill/>
                      <a:miter lim="800000"/>
                      <a:headEnd/>
                      <a:tailEnd/>
                    </a:ln>
                  </pic:spPr>
                </pic:pic>
              </a:graphicData>
            </a:graphic>
          </wp:inline>
        </w:drawing>
      </w:r>
    </w:p>
    <w:p w:rsidR="00867D6F" w:rsidRDefault="00867D6F" w:rsidP="00867D6F">
      <w:pPr>
        <w:pStyle w:val="Heading2"/>
        <w:shd w:val="clear" w:color="auto" w:fill="FFFFFF"/>
        <w:spacing w:before="360" w:after="240" w:line="360" w:lineRule="atLeast"/>
        <w:rPr>
          <w:rFonts w:ascii="Helvetica" w:hAnsi="Helvetica" w:cs="Helvetica"/>
          <w:color w:val="373D3F"/>
          <w:sz w:val="29"/>
          <w:szCs w:val="29"/>
        </w:rPr>
      </w:pPr>
      <w:r>
        <w:rPr>
          <w:rFonts w:ascii="Helvetica" w:hAnsi="Helvetica" w:cs="Helvetica"/>
          <w:color w:val="373D3F"/>
          <w:sz w:val="29"/>
          <w:szCs w:val="29"/>
        </w:rPr>
        <w:t>Dependency Diagram</w:t>
      </w:r>
    </w:p>
    <w:p w:rsidR="00867D6F" w:rsidRDefault="00867D6F" w:rsidP="00867D6F">
      <w:pPr>
        <w:pStyle w:val="NormalWeb"/>
        <w:shd w:val="clear" w:color="auto" w:fill="FFFFFF"/>
        <w:spacing w:before="0" w:beforeAutospacing="0" w:after="225" w:afterAutospacing="0"/>
        <w:rPr>
          <w:rFonts w:ascii="Georgia" w:hAnsi="Georgia"/>
          <w:color w:val="373D3F"/>
        </w:rPr>
      </w:pPr>
      <w:r>
        <w:rPr>
          <w:rFonts w:ascii="Georgia" w:hAnsi="Georgia"/>
          <w:color w:val="373D3F"/>
        </w:rPr>
        <w:t>A dependency diagram, shown in Figure 11.6, illustrates the various dependencies that might exist in a </w:t>
      </w:r>
      <w:r>
        <w:rPr>
          <w:rStyle w:val="Emphasis"/>
          <w:rFonts w:ascii="Georgia" w:hAnsi="Georgia"/>
          <w:color w:val="373D3F"/>
        </w:rPr>
        <w:t>non-normalized table</w:t>
      </w:r>
      <w:r>
        <w:rPr>
          <w:rFonts w:ascii="Georgia" w:hAnsi="Georgia"/>
          <w:color w:val="373D3F"/>
        </w:rPr>
        <w:t>. A non-normalized table is one that has data redundancy in it.</w:t>
      </w:r>
    </w:p>
    <w:p w:rsidR="00867D6F" w:rsidRDefault="00867D6F">
      <w:r>
        <w:rPr>
          <w:noProof/>
        </w:rPr>
        <w:drawing>
          <wp:inline distT="0" distB="0" distL="0" distR="0">
            <wp:extent cx="2857500" cy="638175"/>
            <wp:effectExtent l="19050" t="0" r="0" b="0"/>
            <wp:docPr id="16" name="Picture 16" descr="Ch-11-Dependency-Diagram-300x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11-Dependency-Diagram-300x67"/>
                    <pic:cNvPicPr>
                      <a:picLocks noChangeAspect="1" noChangeArrowheads="1"/>
                    </pic:cNvPicPr>
                  </pic:nvPicPr>
                  <pic:blipFill>
                    <a:blip r:embed="rId10"/>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rsidR="00867D6F" w:rsidRPr="00867D6F" w:rsidRDefault="00867D6F" w:rsidP="00867D6F">
      <w:pPr>
        <w:shd w:val="clear" w:color="auto" w:fill="FFFFFF"/>
        <w:spacing w:before="360" w:after="240"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The following dependencies are identified in this table:</w:t>
      </w:r>
    </w:p>
    <w:p w:rsidR="00867D6F" w:rsidRPr="00867D6F" w:rsidRDefault="00867D6F" w:rsidP="00867D6F">
      <w:pPr>
        <w:numPr>
          <w:ilvl w:val="0"/>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proofErr w:type="spellStart"/>
      <w:r w:rsidRPr="00867D6F">
        <w:rPr>
          <w:rFonts w:ascii="Georgia" w:eastAsia="Times New Roman" w:hAnsi="Georgia" w:cs="Times New Roman"/>
          <w:color w:val="373D3F"/>
          <w:sz w:val="24"/>
          <w:szCs w:val="24"/>
        </w:rPr>
        <w:t>ProjectNo</w:t>
      </w:r>
      <w:proofErr w:type="spellEnd"/>
      <w:r w:rsidRPr="00867D6F">
        <w:rPr>
          <w:rFonts w:ascii="Georgia" w:eastAsia="Times New Roman" w:hAnsi="Georgia" w:cs="Times New Roman"/>
          <w:color w:val="373D3F"/>
          <w:sz w:val="24"/>
          <w:szCs w:val="24"/>
        </w:rPr>
        <w:t xml:space="preserve"> and </w:t>
      </w:r>
      <w:proofErr w:type="spellStart"/>
      <w:r w:rsidRPr="00867D6F">
        <w:rPr>
          <w:rFonts w:ascii="Georgia" w:eastAsia="Times New Roman" w:hAnsi="Georgia" w:cs="Times New Roman"/>
          <w:color w:val="373D3F"/>
          <w:sz w:val="24"/>
          <w:szCs w:val="24"/>
        </w:rPr>
        <w:t>EmpNo</w:t>
      </w:r>
      <w:proofErr w:type="spellEnd"/>
      <w:r w:rsidRPr="00867D6F">
        <w:rPr>
          <w:rFonts w:ascii="Georgia" w:eastAsia="Times New Roman" w:hAnsi="Georgia" w:cs="Times New Roman"/>
          <w:color w:val="373D3F"/>
          <w:sz w:val="24"/>
          <w:szCs w:val="24"/>
        </w:rPr>
        <w:t>, combined, are the PK.</w:t>
      </w:r>
    </w:p>
    <w:p w:rsidR="00867D6F" w:rsidRPr="00867D6F" w:rsidRDefault="00867D6F" w:rsidP="00867D6F">
      <w:pPr>
        <w:numPr>
          <w:ilvl w:val="0"/>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Partial Dependencies:</w:t>
      </w:r>
    </w:p>
    <w:p w:rsidR="00867D6F" w:rsidRPr="00867D6F" w:rsidRDefault="00867D6F" w:rsidP="00867D6F">
      <w:pPr>
        <w:numPr>
          <w:ilvl w:val="1"/>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proofErr w:type="spellStart"/>
      <w:r w:rsidRPr="00867D6F">
        <w:rPr>
          <w:rFonts w:ascii="Georgia" w:eastAsia="Times New Roman" w:hAnsi="Georgia" w:cs="Times New Roman"/>
          <w:color w:val="373D3F"/>
          <w:sz w:val="24"/>
          <w:szCs w:val="24"/>
        </w:rPr>
        <w:t>ProjectNo</w:t>
      </w:r>
      <w:proofErr w:type="spellEnd"/>
      <w:r w:rsidRPr="00867D6F">
        <w:rPr>
          <w:rFonts w:ascii="Georgia" w:eastAsia="Times New Roman" w:hAnsi="Georgia" w:cs="Times New Roman"/>
          <w:color w:val="373D3F"/>
          <w:sz w:val="24"/>
          <w:szCs w:val="24"/>
        </w:rPr>
        <w:t xml:space="preserve"> —&gt; </w:t>
      </w:r>
      <w:proofErr w:type="spellStart"/>
      <w:r w:rsidRPr="00867D6F">
        <w:rPr>
          <w:rFonts w:ascii="Georgia" w:eastAsia="Times New Roman" w:hAnsi="Georgia" w:cs="Times New Roman"/>
          <w:color w:val="373D3F"/>
          <w:sz w:val="24"/>
          <w:szCs w:val="24"/>
        </w:rPr>
        <w:t>ProjName</w:t>
      </w:r>
      <w:proofErr w:type="spellEnd"/>
    </w:p>
    <w:p w:rsidR="00867D6F" w:rsidRPr="00867D6F" w:rsidRDefault="00867D6F" w:rsidP="00867D6F">
      <w:pPr>
        <w:numPr>
          <w:ilvl w:val="1"/>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proofErr w:type="spellStart"/>
      <w:r w:rsidRPr="00867D6F">
        <w:rPr>
          <w:rFonts w:ascii="Georgia" w:eastAsia="Times New Roman" w:hAnsi="Georgia" w:cs="Times New Roman"/>
          <w:color w:val="373D3F"/>
          <w:sz w:val="24"/>
          <w:szCs w:val="24"/>
        </w:rPr>
        <w:t>EmpNo</w:t>
      </w:r>
      <w:proofErr w:type="spellEnd"/>
      <w:r w:rsidRPr="00867D6F">
        <w:rPr>
          <w:rFonts w:ascii="Georgia" w:eastAsia="Times New Roman" w:hAnsi="Georgia" w:cs="Times New Roman"/>
          <w:color w:val="373D3F"/>
          <w:sz w:val="24"/>
          <w:szCs w:val="24"/>
        </w:rPr>
        <w:t xml:space="preserve"> —&gt; </w:t>
      </w:r>
      <w:proofErr w:type="spellStart"/>
      <w:r w:rsidRPr="00867D6F">
        <w:rPr>
          <w:rFonts w:ascii="Georgia" w:eastAsia="Times New Roman" w:hAnsi="Georgia" w:cs="Times New Roman"/>
          <w:color w:val="373D3F"/>
          <w:sz w:val="24"/>
          <w:szCs w:val="24"/>
        </w:rPr>
        <w:t>EmpName</w:t>
      </w:r>
      <w:proofErr w:type="spellEnd"/>
      <w:r w:rsidRPr="00867D6F">
        <w:rPr>
          <w:rFonts w:ascii="Georgia" w:eastAsia="Times New Roman" w:hAnsi="Georgia" w:cs="Times New Roman"/>
          <w:color w:val="373D3F"/>
          <w:sz w:val="24"/>
          <w:szCs w:val="24"/>
        </w:rPr>
        <w:t xml:space="preserve">, </w:t>
      </w:r>
      <w:proofErr w:type="spellStart"/>
      <w:r w:rsidRPr="00867D6F">
        <w:rPr>
          <w:rFonts w:ascii="Georgia" w:eastAsia="Times New Roman" w:hAnsi="Georgia" w:cs="Times New Roman"/>
          <w:color w:val="373D3F"/>
          <w:sz w:val="24"/>
          <w:szCs w:val="24"/>
        </w:rPr>
        <w:t>DeptNo</w:t>
      </w:r>
      <w:proofErr w:type="spellEnd"/>
      <w:r w:rsidRPr="00867D6F">
        <w:rPr>
          <w:rFonts w:ascii="Georgia" w:eastAsia="Times New Roman" w:hAnsi="Georgia" w:cs="Times New Roman"/>
          <w:color w:val="373D3F"/>
          <w:sz w:val="24"/>
          <w:szCs w:val="24"/>
        </w:rPr>
        <w:t>, </w:t>
      </w:r>
      <w:r w:rsidRPr="00867D6F">
        <w:rPr>
          <w:rFonts w:ascii="Georgia" w:eastAsia="Times New Roman" w:hAnsi="Georgia" w:cs="Times New Roman"/>
          <w:color w:val="FF0000"/>
          <w:sz w:val="24"/>
          <w:szCs w:val="24"/>
        </w:rPr>
        <w:br/>
      </w:r>
    </w:p>
    <w:p w:rsidR="00867D6F" w:rsidRPr="00867D6F" w:rsidRDefault="00867D6F" w:rsidP="00867D6F">
      <w:pPr>
        <w:numPr>
          <w:ilvl w:val="1"/>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proofErr w:type="spellStart"/>
      <w:r w:rsidRPr="00867D6F">
        <w:rPr>
          <w:rFonts w:ascii="Georgia" w:eastAsia="Times New Roman" w:hAnsi="Georgia" w:cs="Times New Roman"/>
          <w:color w:val="373D3F"/>
          <w:sz w:val="24"/>
          <w:szCs w:val="24"/>
        </w:rPr>
        <w:t>ProjectNo</w:t>
      </w:r>
      <w:proofErr w:type="spellEnd"/>
      <w:r w:rsidRPr="00867D6F">
        <w:rPr>
          <w:rFonts w:ascii="Georgia" w:eastAsia="Times New Roman" w:hAnsi="Georgia" w:cs="Times New Roman"/>
          <w:color w:val="373D3F"/>
          <w:sz w:val="24"/>
          <w:szCs w:val="24"/>
        </w:rPr>
        <w:t xml:space="preserve">, </w:t>
      </w:r>
      <w:proofErr w:type="spellStart"/>
      <w:r w:rsidRPr="00867D6F">
        <w:rPr>
          <w:rFonts w:ascii="Georgia" w:eastAsia="Times New Roman" w:hAnsi="Georgia" w:cs="Times New Roman"/>
          <w:color w:val="373D3F"/>
          <w:sz w:val="24"/>
          <w:szCs w:val="24"/>
        </w:rPr>
        <w:t>EmpNo</w:t>
      </w:r>
      <w:proofErr w:type="spellEnd"/>
      <w:r w:rsidRPr="00867D6F">
        <w:rPr>
          <w:rFonts w:ascii="Georgia" w:eastAsia="Times New Roman" w:hAnsi="Georgia" w:cs="Times New Roman"/>
          <w:color w:val="373D3F"/>
          <w:sz w:val="24"/>
          <w:szCs w:val="24"/>
        </w:rPr>
        <w:t xml:space="preserve"> —&gt; </w:t>
      </w:r>
      <w:proofErr w:type="spellStart"/>
      <w:r w:rsidRPr="00867D6F">
        <w:rPr>
          <w:rFonts w:ascii="Georgia" w:eastAsia="Times New Roman" w:hAnsi="Georgia" w:cs="Times New Roman"/>
          <w:color w:val="373D3F"/>
          <w:sz w:val="24"/>
          <w:szCs w:val="24"/>
        </w:rPr>
        <w:t>HrsWork</w:t>
      </w:r>
      <w:proofErr w:type="spellEnd"/>
    </w:p>
    <w:p w:rsidR="00867D6F" w:rsidRPr="00867D6F" w:rsidRDefault="00867D6F" w:rsidP="00867D6F">
      <w:pPr>
        <w:numPr>
          <w:ilvl w:val="0"/>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r w:rsidRPr="00867D6F">
        <w:rPr>
          <w:rFonts w:ascii="Georgia" w:eastAsia="Times New Roman" w:hAnsi="Georgia" w:cs="Times New Roman"/>
          <w:color w:val="373D3F"/>
          <w:sz w:val="24"/>
          <w:szCs w:val="24"/>
        </w:rPr>
        <w:t>Transitive Dependency:</w:t>
      </w:r>
    </w:p>
    <w:p w:rsidR="00867D6F" w:rsidRPr="00867D6F" w:rsidRDefault="00867D6F" w:rsidP="00867D6F">
      <w:pPr>
        <w:numPr>
          <w:ilvl w:val="1"/>
          <w:numId w:val="2"/>
        </w:numPr>
        <w:shd w:val="clear" w:color="auto" w:fill="FFFFFF"/>
        <w:spacing w:before="100" w:beforeAutospacing="1" w:after="100" w:afterAutospacing="1" w:line="240" w:lineRule="auto"/>
        <w:rPr>
          <w:rFonts w:ascii="Georgia" w:eastAsia="Times New Roman" w:hAnsi="Georgia" w:cs="Times New Roman"/>
          <w:color w:val="373D3F"/>
          <w:sz w:val="24"/>
          <w:szCs w:val="24"/>
        </w:rPr>
      </w:pPr>
      <w:proofErr w:type="spellStart"/>
      <w:r w:rsidRPr="00867D6F">
        <w:rPr>
          <w:rFonts w:ascii="Georgia" w:eastAsia="Times New Roman" w:hAnsi="Georgia" w:cs="Times New Roman"/>
          <w:color w:val="373D3F"/>
          <w:sz w:val="24"/>
          <w:szCs w:val="24"/>
        </w:rPr>
        <w:t>DeptNo</w:t>
      </w:r>
      <w:proofErr w:type="spellEnd"/>
      <w:r w:rsidRPr="00867D6F">
        <w:rPr>
          <w:rFonts w:ascii="Georgia" w:eastAsia="Times New Roman" w:hAnsi="Georgia" w:cs="Times New Roman"/>
          <w:color w:val="373D3F"/>
          <w:sz w:val="24"/>
          <w:szCs w:val="24"/>
        </w:rPr>
        <w:t xml:space="preserve"> —&gt; </w:t>
      </w:r>
      <w:proofErr w:type="spellStart"/>
      <w:r w:rsidRPr="00867D6F">
        <w:rPr>
          <w:rFonts w:ascii="Georgia" w:eastAsia="Times New Roman" w:hAnsi="Georgia" w:cs="Times New Roman"/>
          <w:color w:val="373D3F"/>
          <w:sz w:val="24"/>
          <w:szCs w:val="24"/>
        </w:rPr>
        <w:t>DeptName</w:t>
      </w:r>
      <w:proofErr w:type="spellEnd"/>
    </w:p>
    <w:p w:rsidR="00867D6F" w:rsidRPr="00EF1EBF" w:rsidRDefault="00EF1EBF">
      <w:pPr>
        <w:rPr>
          <w:b/>
        </w:rPr>
      </w:pPr>
      <w:r w:rsidRPr="00EF1EBF">
        <w:rPr>
          <w:b/>
        </w:rPr>
        <w:lastRenderedPageBreak/>
        <w:t>Closure of attributes[X-closure]</w:t>
      </w:r>
    </w:p>
    <w:p w:rsidR="00EF1EBF" w:rsidRDefault="00EF1EBF">
      <w:r>
        <w:t>Closure of attributes(x+) is set of attributes which can be determined using X.</w:t>
      </w:r>
    </w:p>
    <w:p w:rsidR="00EF1EBF" w:rsidRDefault="00EF1EBF" w:rsidP="00EF1EBF">
      <w:pPr>
        <w:pStyle w:val="NormalWeb"/>
      </w:pPr>
      <w:r>
        <w:t xml:space="preserve">Given a set </w:t>
      </w:r>
      <w:r>
        <w:sym w:font="Symbol" w:char="F061"/>
      </w:r>
      <w:r>
        <w:t xml:space="preserve"> of attributes of R and a set of functional dependencies F, we need a way to find all of the attributes of R that are functionally determined </w:t>
      </w:r>
      <w:proofErr w:type="gramStart"/>
      <w:r>
        <w:t xml:space="preserve">by </w:t>
      </w:r>
      <w:proofErr w:type="gramEnd"/>
      <w:r>
        <w:sym w:font="Symbol" w:char="F061"/>
      </w:r>
      <w:r>
        <w:t xml:space="preserve">. This set of attributes is called the </w:t>
      </w:r>
      <w:r>
        <w:rPr>
          <w:b/>
          <w:bCs/>
        </w:rPr>
        <w:t xml:space="preserve">closure of </w:t>
      </w:r>
      <w:r>
        <w:sym w:font="Symbol" w:char="F061"/>
      </w:r>
      <w:r>
        <w:rPr>
          <w:b/>
          <w:bCs/>
        </w:rPr>
        <w:t xml:space="preserve"> under F</w:t>
      </w:r>
      <w:r>
        <w:t xml:space="preserve"> and is denoted </w:t>
      </w:r>
      <w:r>
        <w:sym w:font="Symbol" w:char="F061"/>
      </w:r>
      <w:r>
        <w:t xml:space="preserve">+. Finding </w:t>
      </w:r>
      <w:r>
        <w:sym w:font="Symbol" w:char="F061"/>
      </w:r>
      <w:r>
        <w:t xml:space="preserve">+ is useful because: </w:t>
      </w:r>
    </w:p>
    <w:p w:rsidR="00EF1EBF" w:rsidRDefault="00EF1EBF" w:rsidP="00EF1EBF">
      <w:pPr>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 xml:space="preserve">if </w:t>
      </w:r>
      <w:r>
        <w:rPr>
          <w:rFonts w:ascii="Calibri" w:eastAsia="Times New Roman" w:hAnsi="Calibri" w:cs="Times New Roman"/>
        </w:rPr>
        <w:sym w:font="Symbol" w:char="F061"/>
      </w:r>
      <w:r>
        <w:rPr>
          <w:rFonts w:ascii="Calibri" w:eastAsia="Times New Roman" w:hAnsi="Calibri" w:cs="Times New Roman"/>
        </w:rPr>
        <w:t xml:space="preserve">+ = R, then </w:t>
      </w:r>
      <w:r>
        <w:rPr>
          <w:rFonts w:ascii="Calibri" w:eastAsia="Times New Roman" w:hAnsi="Calibri" w:cs="Times New Roman"/>
        </w:rPr>
        <w:sym w:font="Symbol" w:char="F061"/>
      </w:r>
      <w:r>
        <w:rPr>
          <w:rFonts w:ascii="Calibri" w:eastAsia="Times New Roman" w:hAnsi="Calibri" w:cs="Times New Roman"/>
        </w:rPr>
        <w:t xml:space="preserve"> is a </w:t>
      </w:r>
      <w:proofErr w:type="spellStart"/>
      <w:r>
        <w:rPr>
          <w:rFonts w:ascii="Calibri" w:eastAsia="Times New Roman" w:hAnsi="Calibri" w:cs="Times New Roman"/>
        </w:rPr>
        <w:t>superkey</w:t>
      </w:r>
      <w:proofErr w:type="spellEnd"/>
      <w:r>
        <w:rPr>
          <w:rFonts w:ascii="Calibri" w:eastAsia="Times New Roman" w:hAnsi="Calibri" w:cs="Times New Roman"/>
        </w:rPr>
        <w:t xml:space="preserve"> for R </w:t>
      </w:r>
    </w:p>
    <w:p w:rsidR="00EF1EBF" w:rsidRDefault="00EF1EBF" w:rsidP="00EF1EBF">
      <w:pPr>
        <w:numPr>
          <w:ilvl w:val="0"/>
          <w:numId w:val="3"/>
        </w:numPr>
        <w:spacing w:before="100" w:beforeAutospacing="1" w:after="100" w:afterAutospacing="1" w:line="240" w:lineRule="auto"/>
        <w:rPr>
          <w:rFonts w:ascii="Calibri" w:eastAsia="Times New Roman" w:hAnsi="Calibri" w:cs="Times New Roman"/>
        </w:rPr>
      </w:pPr>
      <w:proofErr w:type="gramStart"/>
      <w:r>
        <w:rPr>
          <w:rFonts w:ascii="Calibri" w:eastAsia="Times New Roman" w:hAnsi="Calibri" w:cs="Times New Roman"/>
        </w:rPr>
        <w:t>if</w:t>
      </w:r>
      <w:proofErr w:type="gramEnd"/>
      <w:r>
        <w:rPr>
          <w:rFonts w:ascii="Calibri" w:eastAsia="Times New Roman" w:hAnsi="Calibri" w:cs="Times New Roman"/>
        </w:rPr>
        <w:t xml:space="preserve"> we find </w:t>
      </w:r>
      <w:r>
        <w:rPr>
          <w:rFonts w:ascii="Calibri" w:eastAsia="Times New Roman" w:hAnsi="Calibri" w:cs="Times New Roman"/>
        </w:rPr>
        <w:sym w:font="Symbol" w:char="F061"/>
      </w:r>
      <w:r>
        <w:rPr>
          <w:rFonts w:ascii="Calibri" w:eastAsia="Times New Roman" w:hAnsi="Calibri" w:cs="Times New Roman"/>
        </w:rPr>
        <w:t xml:space="preserve">+  for all </w:t>
      </w:r>
      <w:r>
        <w:rPr>
          <w:rFonts w:ascii="Calibri" w:eastAsia="Times New Roman" w:hAnsi="Calibri" w:cs="Times New Roman"/>
        </w:rPr>
        <w:sym w:font="Symbol" w:char="F061"/>
      </w:r>
      <w:r>
        <w:rPr>
          <w:rFonts w:ascii="Calibri" w:eastAsia="Times New Roman" w:hAnsi="Calibri" w:cs="Times New Roman"/>
        </w:rPr>
        <w:sym w:font="Symbol" w:char="F0CD"/>
      </w:r>
      <w:r>
        <w:rPr>
          <w:rFonts w:ascii="Calibri" w:eastAsia="Times New Roman" w:hAnsi="Calibri" w:cs="Times New Roman"/>
        </w:rPr>
        <w:t xml:space="preserve"> R, we've computed F+ (except that we'd need to use decomposition to get all of it). </w:t>
      </w:r>
    </w:p>
    <w:p w:rsidR="00EF1EBF" w:rsidRPr="00EF1EBF" w:rsidRDefault="00EF1EBF" w:rsidP="00EF1EBF">
      <w:pPr>
        <w:pStyle w:val="ListParagraph"/>
        <w:rPr>
          <w:rFonts w:ascii="Calibri" w:eastAsia="Times New Roman" w:hAnsi="Calibri" w:cs="Times New Roman"/>
          <w:b/>
          <w:bCs/>
          <w:i/>
          <w:iCs/>
          <w:sz w:val="24"/>
        </w:rPr>
      </w:pPr>
      <w:r w:rsidRPr="00EF1EBF">
        <w:rPr>
          <w:rFonts w:ascii="Calibri" w:eastAsia="Times New Roman" w:hAnsi="Calibri" w:cs="Times New Roman"/>
          <w:b/>
          <w:bCs/>
          <w:i/>
          <w:iCs/>
          <w:sz w:val="24"/>
        </w:rPr>
        <w:t>Problem:</w:t>
      </w:r>
    </w:p>
    <w:p w:rsidR="00EF1EBF" w:rsidRDefault="00EF1EBF" w:rsidP="00EF1EBF">
      <w:pPr>
        <w:pStyle w:val="BodyText"/>
      </w:pPr>
      <w:r>
        <w:t>Compute the closure for relational schema</w:t>
      </w:r>
      <w:r>
        <w:br/>
        <w:t>R</w:t>
      </w:r>
      <w:proofErr w:type="gramStart"/>
      <w:r>
        <w:t>={</w:t>
      </w:r>
      <w:proofErr w:type="gramEnd"/>
      <w:r>
        <w:t>A,B,C,D,E}</w:t>
      </w:r>
      <w:r>
        <w:br/>
        <w:t>A--&gt;BC</w:t>
      </w:r>
      <w:r>
        <w:br/>
        <w:t>CD--&gt;E</w:t>
      </w:r>
      <w:r>
        <w:br/>
        <w:t>B--&gt;D</w:t>
      </w:r>
      <w:r>
        <w:br/>
        <w:t>E--&gt;A</w:t>
      </w:r>
      <w:r>
        <w:br/>
        <w:t>List candidate keys of R.</w:t>
      </w:r>
    </w:p>
    <w:p w:rsidR="00EF1EBF" w:rsidRDefault="00EF1EBF" w:rsidP="00EF1EBF">
      <w:pPr>
        <w:rPr>
          <w:rFonts w:ascii="Arial" w:eastAsia="Times New Roman" w:hAnsi="Arial" w:cs="Times New Roman"/>
          <w:b/>
          <w:bCs/>
          <w:i/>
          <w:iCs/>
        </w:rPr>
      </w:pPr>
      <w:r>
        <w:rPr>
          <w:rFonts w:ascii="Arial" w:eastAsia="Times New Roman" w:hAnsi="Arial" w:cs="Times New Roman"/>
          <w:b/>
          <w:bCs/>
          <w:i/>
          <w:iCs/>
        </w:rPr>
        <w:t>Solution:</w:t>
      </w:r>
    </w:p>
    <w:p w:rsidR="00EF1EBF" w:rsidRDefault="00EF1EBF" w:rsidP="00EF1EBF">
      <w:pPr>
        <w:rPr>
          <w:rFonts w:ascii="Arial" w:eastAsia="Times New Roman" w:hAnsi="Arial" w:cs="Times New Roman"/>
        </w:rPr>
      </w:pPr>
      <w:r>
        <w:rPr>
          <w:rFonts w:ascii="Arial" w:eastAsia="Times New Roman" w:hAnsi="Arial" w:cs="Times New Roman"/>
        </w:rPr>
        <w:t>R</w:t>
      </w:r>
      <w:proofErr w:type="gramStart"/>
      <w:r>
        <w:rPr>
          <w:rFonts w:ascii="Arial" w:eastAsia="Times New Roman" w:hAnsi="Arial" w:cs="Times New Roman"/>
        </w:rPr>
        <w:t>={</w:t>
      </w:r>
      <w:proofErr w:type="gramEnd"/>
      <w:r>
        <w:rPr>
          <w:rFonts w:ascii="Arial" w:eastAsia="Times New Roman" w:hAnsi="Arial" w:cs="Times New Roman"/>
        </w:rPr>
        <w:t>A,B,C,D,E}</w:t>
      </w:r>
    </w:p>
    <w:p w:rsidR="00EF1EBF" w:rsidRDefault="00EF1EBF" w:rsidP="00EF1EBF">
      <w:pPr>
        <w:rPr>
          <w:rFonts w:ascii="Calibri" w:eastAsia="Times New Roman" w:hAnsi="Calibri" w:cs="Times New Roman"/>
          <w:b/>
          <w:bCs/>
        </w:rPr>
      </w:pPr>
      <w:r>
        <w:rPr>
          <w:rFonts w:ascii="Arial" w:eastAsia="Times New Roman" w:hAnsi="Arial" w:cs="Times New Roman"/>
        </w:rPr>
        <w:t xml:space="preserve">F, the set of functional </w:t>
      </w:r>
      <w:proofErr w:type="gramStart"/>
      <w:r>
        <w:rPr>
          <w:rFonts w:ascii="Arial" w:eastAsia="Times New Roman" w:hAnsi="Arial" w:cs="Times New Roman"/>
        </w:rPr>
        <w:t xml:space="preserve">dependencies  </w:t>
      </w:r>
      <w:r>
        <w:rPr>
          <w:rFonts w:ascii="Calibri" w:eastAsia="Times New Roman" w:hAnsi="Calibri" w:cs="Times New Roman"/>
          <w:b/>
          <w:bCs/>
        </w:rPr>
        <w:t>A</w:t>
      </w:r>
      <w:proofErr w:type="gramEnd"/>
      <w:r>
        <w:rPr>
          <w:rFonts w:ascii="Calibri" w:eastAsia="Times New Roman" w:hAnsi="Calibri" w:cs="Times New Roman"/>
          <w:b/>
          <w:bCs/>
        </w:rPr>
        <w:t>--&gt;BC,  CD--&gt;E,  B--&gt;D, E--&gt;A</w:t>
      </w:r>
    </w:p>
    <w:p w:rsidR="00EF1EBF" w:rsidRDefault="00EF1EBF" w:rsidP="00EF1EBF">
      <w:pPr>
        <w:rPr>
          <w:rFonts w:ascii="Courier New" w:eastAsia="Courier New" w:hAnsi="Courier New" w:cs="Courier New"/>
        </w:rPr>
      </w:pPr>
      <w:r>
        <w:rPr>
          <w:rFonts w:ascii="Calibri" w:eastAsia="Times New Roman" w:hAnsi="Calibri" w:cs="Times New Roman"/>
        </w:rPr>
        <w:t xml:space="preserve">Compute the closure for each </w:t>
      </w:r>
      <w:r>
        <w:rPr>
          <w:rFonts w:ascii="Courier New" w:eastAsia="Courier New" w:hAnsi="Courier New" w:cs="Courier New"/>
        </w:rPr>
        <w:sym w:font="Symbol" w:char="F062"/>
      </w:r>
      <w:r>
        <w:rPr>
          <w:rFonts w:ascii="Courier New" w:eastAsia="Courier New" w:hAnsi="Courier New" w:cs="Courier New"/>
        </w:rPr>
        <w:t xml:space="preserve"> in </w:t>
      </w:r>
      <w:r>
        <w:rPr>
          <w:rFonts w:ascii="Courier New" w:eastAsia="Courier New" w:hAnsi="Courier New" w:cs="Courier New"/>
        </w:rPr>
        <w:sym w:font="Symbol" w:char="F062"/>
      </w:r>
      <w:r>
        <w:rPr>
          <w:rFonts w:ascii="Courier New" w:eastAsia="Courier New" w:hAnsi="Courier New" w:cs="Courier New"/>
        </w:rPr>
        <w:t xml:space="preserve"> </w:t>
      </w:r>
      <w:r>
        <w:rPr>
          <w:rFonts w:ascii="Courier New" w:eastAsia="Courier New" w:hAnsi="Courier New" w:cs="Courier New"/>
        </w:rPr>
        <w:sym w:font="Symbol" w:char="F0AE"/>
      </w:r>
      <w:r>
        <w:rPr>
          <w:rFonts w:ascii="Courier New" w:eastAsia="Courier New" w:hAnsi="Courier New" w:cs="Courier New"/>
        </w:rPr>
        <w:t xml:space="preserve"> </w:t>
      </w:r>
      <w:r>
        <w:rPr>
          <w:rFonts w:ascii="Courier New" w:eastAsia="Courier New" w:hAnsi="Courier New" w:cs="Courier New"/>
        </w:rPr>
        <w:sym w:font="Symbol" w:char="F067"/>
      </w:r>
      <w:r>
        <w:rPr>
          <w:rFonts w:ascii="Courier New" w:eastAsia="Courier New" w:hAnsi="Courier New" w:cs="Courier New"/>
        </w:rPr>
        <w:t xml:space="preserve"> in F</w:t>
      </w:r>
    </w:p>
    <w:p w:rsidR="00EF1EBF" w:rsidRDefault="00EF1EBF" w:rsidP="001A655C">
      <w:pPr>
        <w:spacing w:after="0"/>
        <w:rPr>
          <w:rFonts w:ascii="Calibri" w:eastAsia="Times New Roman" w:hAnsi="Calibri" w:cs="Times New Roman"/>
          <w:b/>
          <w:bCs/>
        </w:rPr>
      </w:pPr>
      <w:r>
        <w:rPr>
          <w:rFonts w:ascii="Calibri" w:eastAsia="Times New Roman" w:hAnsi="Calibri" w:cs="Times New Roman"/>
          <w:b/>
          <w:bCs/>
        </w:rPr>
        <w:t>Closure for A</w:t>
      </w:r>
    </w:p>
    <w:tbl>
      <w:tblPr>
        <w:tblW w:w="0" w:type="auto"/>
        <w:tblCellSpacing w:w="15" w:type="dxa"/>
        <w:tblCellMar>
          <w:top w:w="75" w:type="dxa"/>
          <w:left w:w="75" w:type="dxa"/>
          <w:bottom w:w="75" w:type="dxa"/>
          <w:right w:w="75" w:type="dxa"/>
        </w:tblCellMar>
        <w:tblLook w:val="0000"/>
      </w:tblPr>
      <w:tblGrid>
        <w:gridCol w:w="995"/>
        <w:gridCol w:w="788"/>
        <w:gridCol w:w="804"/>
      </w:tblGrid>
      <w:tr w:rsidR="00EF1EBF" w:rsidTr="00105FCD">
        <w:trPr>
          <w:tblCellSpacing w:w="15" w:type="dxa"/>
        </w:trPr>
        <w:tc>
          <w:tcPr>
            <w:tcW w:w="0" w:type="auto"/>
            <w:vAlign w:val="center"/>
          </w:tcPr>
          <w:p w:rsidR="00EF1EBF" w:rsidRDefault="00EF1EBF" w:rsidP="001A655C">
            <w:pPr>
              <w:spacing w:after="0"/>
              <w:jc w:val="center"/>
              <w:rPr>
                <w:rFonts w:ascii="Calibri" w:eastAsia="Times New Roman" w:hAnsi="Calibri" w:cs="Times New Roman"/>
                <w:b/>
                <w:bCs/>
                <w:color w:val="000000"/>
                <w:sz w:val="24"/>
                <w:szCs w:val="24"/>
              </w:rPr>
            </w:pPr>
            <w:r>
              <w:rPr>
                <w:rFonts w:ascii="Calibri" w:eastAsia="Times New Roman" w:hAnsi="Calibri" w:cs="Times New Roman"/>
                <w:b/>
                <w:bCs/>
              </w:rPr>
              <w:t>Iteration</w:t>
            </w:r>
          </w:p>
        </w:tc>
        <w:tc>
          <w:tcPr>
            <w:tcW w:w="0" w:type="auto"/>
            <w:vAlign w:val="center"/>
          </w:tcPr>
          <w:p w:rsidR="00EF1EBF" w:rsidRDefault="00EF1EBF" w:rsidP="001A655C">
            <w:pPr>
              <w:spacing w:after="0"/>
              <w:jc w:val="center"/>
              <w:rPr>
                <w:rFonts w:ascii="Calibri" w:eastAsia="Times New Roman" w:hAnsi="Calibri" w:cs="Times New Roman"/>
                <w:b/>
                <w:bCs/>
                <w:color w:val="000000"/>
                <w:sz w:val="24"/>
                <w:szCs w:val="24"/>
              </w:rPr>
            </w:pPr>
            <w:r>
              <w:rPr>
                <w:b/>
                <w:bCs/>
              </w:rPr>
              <w:t>R</w:t>
            </w:r>
            <w:r>
              <w:rPr>
                <w:rFonts w:ascii="Calibri" w:eastAsia="Times New Roman" w:hAnsi="Calibri" w:cs="Times New Roman"/>
                <w:b/>
                <w:bCs/>
              </w:rPr>
              <w:t>esult</w:t>
            </w:r>
          </w:p>
        </w:tc>
        <w:tc>
          <w:tcPr>
            <w:tcW w:w="0" w:type="auto"/>
            <w:vAlign w:val="center"/>
          </w:tcPr>
          <w:p w:rsidR="00EF1EBF" w:rsidRDefault="00EF1EBF" w:rsidP="001A655C">
            <w:pPr>
              <w:spacing w:after="0"/>
              <w:jc w:val="center"/>
              <w:rPr>
                <w:rFonts w:ascii="Calibri" w:eastAsia="Times New Roman" w:hAnsi="Calibri" w:cs="Times New Roman"/>
                <w:b/>
                <w:bCs/>
                <w:color w:val="000000"/>
                <w:sz w:val="24"/>
                <w:szCs w:val="24"/>
              </w:rPr>
            </w:pPr>
            <w:r>
              <w:rPr>
                <w:rFonts w:ascii="Calibri" w:eastAsia="Times New Roman" w:hAnsi="Calibri" w:cs="Times New Roman"/>
                <w:b/>
                <w:bCs/>
              </w:rPr>
              <w:t>using</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1</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2</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A--&gt;BC</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3</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ABCD</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B--&gt;D</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4</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CD--&gt;E</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5</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rPr>
                <w:rFonts w:ascii="Calibri" w:eastAsia="Times New Roman" w:hAnsi="Calibri" w:cs="Times New Roman"/>
              </w:rPr>
            </w:pPr>
          </w:p>
        </w:tc>
      </w:tr>
    </w:tbl>
    <w:p w:rsidR="00EF1EBF" w:rsidRDefault="00EF1EBF" w:rsidP="00EF1EBF">
      <w:pPr>
        <w:rPr>
          <w:rFonts w:ascii="Calibri" w:eastAsia="Times New Roman" w:hAnsi="Calibri" w:cs="Times New Roman"/>
        </w:rPr>
      </w:pPr>
      <w:r>
        <w:rPr>
          <w:rFonts w:ascii="Calibri" w:eastAsia="Times New Roman" w:hAnsi="Calibri" w:cs="Times New Roman"/>
        </w:rPr>
        <w:t>A+   = ABCDE, Hence A is a super key</w:t>
      </w:r>
    </w:p>
    <w:p w:rsidR="00EF1EBF" w:rsidRDefault="00EF1EBF" w:rsidP="00EF1EBF">
      <w:pPr>
        <w:rPr>
          <w:rFonts w:ascii="Calibri" w:eastAsia="Times New Roman" w:hAnsi="Calibri" w:cs="Times New Roman"/>
          <w:b/>
          <w:bCs/>
        </w:rPr>
      </w:pPr>
      <w:r>
        <w:rPr>
          <w:rFonts w:ascii="Calibri" w:eastAsia="Times New Roman" w:hAnsi="Calibri" w:cs="Times New Roman"/>
          <w:b/>
          <w:bCs/>
        </w:rPr>
        <w:t>Closure for CD</w:t>
      </w:r>
    </w:p>
    <w:tbl>
      <w:tblPr>
        <w:tblW w:w="0" w:type="auto"/>
        <w:tblCellSpacing w:w="15" w:type="dxa"/>
        <w:tblCellMar>
          <w:top w:w="75" w:type="dxa"/>
          <w:left w:w="75" w:type="dxa"/>
          <w:bottom w:w="75" w:type="dxa"/>
          <w:right w:w="75" w:type="dxa"/>
        </w:tblCellMar>
        <w:tblLook w:val="0000"/>
      </w:tblPr>
      <w:tblGrid>
        <w:gridCol w:w="995"/>
        <w:gridCol w:w="788"/>
        <w:gridCol w:w="804"/>
      </w:tblGrid>
      <w:tr w:rsidR="00EF1EBF" w:rsidTr="00105FCD">
        <w:trPr>
          <w:tblCellSpacing w:w="15" w:type="dxa"/>
        </w:trPr>
        <w:tc>
          <w:tcPr>
            <w:tcW w:w="0" w:type="auto"/>
            <w:vAlign w:val="center"/>
          </w:tcPr>
          <w:p w:rsidR="00EF1EBF" w:rsidRDefault="00EF1EBF" w:rsidP="001A655C">
            <w:pPr>
              <w:rPr>
                <w:rFonts w:ascii="Calibri" w:eastAsia="Times New Roman" w:hAnsi="Calibri" w:cs="Times New Roman"/>
                <w:b/>
                <w:bCs/>
                <w:color w:val="000000"/>
                <w:sz w:val="24"/>
                <w:szCs w:val="24"/>
              </w:rPr>
            </w:pPr>
            <w:r>
              <w:rPr>
                <w:rFonts w:ascii="Calibri" w:eastAsia="Times New Roman" w:hAnsi="Calibri" w:cs="Times New Roman"/>
                <w:b/>
                <w:bCs/>
              </w:rPr>
              <w:t>Iteration</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b/>
                <w:bCs/>
              </w:rPr>
              <w:t>R</w:t>
            </w:r>
            <w:r>
              <w:rPr>
                <w:rFonts w:ascii="Calibri" w:eastAsia="Times New Roman" w:hAnsi="Calibri" w:cs="Times New Roman"/>
                <w:b/>
                <w:bCs/>
              </w:rPr>
              <w:t>esult</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using</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lastRenderedPageBreak/>
              <w:t>1</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CD</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2</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CD--&gt;E</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3</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E--&gt;A</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4</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A--&gt;BC</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5</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rPr>
                <w:rFonts w:ascii="Calibri" w:eastAsia="Times New Roman" w:hAnsi="Calibri" w:cs="Times New Roman"/>
              </w:rPr>
            </w:pPr>
          </w:p>
        </w:tc>
      </w:tr>
    </w:tbl>
    <w:p w:rsidR="00EF1EBF" w:rsidRDefault="00EF1EBF" w:rsidP="001A655C">
      <w:pPr>
        <w:spacing w:after="0"/>
        <w:rPr>
          <w:rFonts w:ascii="Calibri" w:eastAsia="Times New Roman" w:hAnsi="Calibri" w:cs="Times New Roman"/>
        </w:rPr>
      </w:pPr>
    </w:p>
    <w:p w:rsidR="00EF1EBF" w:rsidRDefault="00EF1EBF" w:rsidP="00EF1EBF">
      <w:pPr>
        <w:rPr>
          <w:rFonts w:ascii="Calibri" w:eastAsia="Times New Roman" w:hAnsi="Calibri" w:cs="Times New Roman"/>
        </w:rPr>
      </w:pPr>
      <w:r>
        <w:rPr>
          <w:rFonts w:ascii="Calibri" w:eastAsia="Times New Roman" w:hAnsi="Calibri" w:cs="Times New Roman"/>
        </w:rPr>
        <w:t>CD+ = ABCDE, Hence CD is a super key</w:t>
      </w:r>
    </w:p>
    <w:p w:rsidR="00EF1EBF" w:rsidRDefault="00EF1EBF" w:rsidP="00EF1EBF">
      <w:pPr>
        <w:rPr>
          <w:rFonts w:ascii="Calibri" w:eastAsia="Times New Roman" w:hAnsi="Calibri" w:cs="Times New Roman"/>
          <w:b/>
          <w:bCs/>
        </w:rPr>
      </w:pPr>
      <w:r>
        <w:rPr>
          <w:rFonts w:ascii="Calibri" w:eastAsia="Times New Roman" w:hAnsi="Calibri" w:cs="Times New Roman"/>
          <w:b/>
          <w:bCs/>
        </w:rPr>
        <w:t>Closure for B</w:t>
      </w:r>
    </w:p>
    <w:tbl>
      <w:tblPr>
        <w:tblW w:w="0" w:type="auto"/>
        <w:tblCellSpacing w:w="15" w:type="dxa"/>
        <w:tblCellMar>
          <w:top w:w="75" w:type="dxa"/>
          <w:left w:w="75" w:type="dxa"/>
          <w:bottom w:w="75" w:type="dxa"/>
          <w:right w:w="75" w:type="dxa"/>
        </w:tblCellMar>
        <w:tblLook w:val="0000"/>
      </w:tblPr>
      <w:tblGrid>
        <w:gridCol w:w="995"/>
        <w:gridCol w:w="706"/>
        <w:gridCol w:w="703"/>
      </w:tblGrid>
      <w:tr w:rsidR="00EF1EBF" w:rsidTr="00105FCD">
        <w:trPr>
          <w:tblCellSpacing w:w="15" w:type="dxa"/>
        </w:trPr>
        <w:tc>
          <w:tcPr>
            <w:tcW w:w="0" w:type="auto"/>
            <w:vAlign w:val="center"/>
          </w:tcPr>
          <w:p w:rsidR="00EF1EBF" w:rsidRDefault="00EF1EBF" w:rsidP="001A655C">
            <w:pPr>
              <w:rPr>
                <w:rFonts w:ascii="Calibri" w:eastAsia="Times New Roman" w:hAnsi="Calibri" w:cs="Times New Roman"/>
                <w:b/>
                <w:bCs/>
                <w:color w:val="000000"/>
                <w:sz w:val="24"/>
                <w:szCs w:val="24"/>
              </w:rPr>
            </w:pPr>
            <w:r>
              <w:rPr>
                <w:rFonts w:ascii="Calibri" w:eastAsia="Times New Roman" w:hAnsi="Calibri" w:cs="Times New Roman"/>
                <w:b/>
                <w:bCs/>
              </w:rPr>
              <w:t>Iteration</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result</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Using</w:t>
            </w:r>
          </w:p>
        </w:tc>
      </w:tr>
      <w:tr w:rsidR="00EF1EBF" w:rsidTr="00105FCD">
        <w:trPr>
          <w:tblCellSpacing w:w="15" w:type="dxa"/>
        </w:trPr>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1</w:t>
            </w:r>
          </w:p>
        </w:tc>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B</w:t>
            </w:r>
          </w:p>
        </w:tc>
        <w:tc>
          <w:tcPr>
            <w:tcW w:w="0" w:type="auto"/>
            <w:vAlign w:val="center"/>
          </w:tcPr>
          <w:p w:rsidR="00EF1EBF" w:rsidRDefault="00EF1EBF" w:rsidP="00105FCD">
            <w:pPr>
              <w:rPr>
                <w:rFonts w:ascii="Calibri" w:eastAsia="Times New Roman" w:hAnsi="Calibri" w:cs="Times New Roman"/>
                <w:color w:val="000000"/>
                <w:sz w:val="24"/>
                <w:szCs w:val="24"/>
              </w:rPr>
            </w:pPr>
          </w:p>
        </w:tc>
      </w:tr>
      <w:tr w:rsidR="00EF1EBF" w:rsidTr="00105FCD">
        <w:trPr>
          <w:tblCellSpacing w:w="15" w:type="dxa"/>
        </w:trPr>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2</w:t>
            </w:r>
          </w:p>
        </w:tc>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BD</w:t>
            </w:r>
          </w:p>
        </w:tc>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B--&gt;D</w:t>
            </w:r>
          </w:p>
        </w:tc>
      </w:tr>
      <w:tr w:rsidR="00EF1EBF" w:rsidTr="00105FCD">
        <w:trPr>
          <w:tblCellSpacing w:w="15" w:type="dxa"/>
        </w:trPr>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rPr>
              <w:t>3</w:t>
            </w:r>
          </w:p>
        </w:tc>
        <w:tc>
          <w:tcPr>
            <w:tcW w:w="0" w:type="auto"/>
            <w:vAlign w:val="center"/>
          </w:tcPr>
          <w:p w:rsidR="00EF1EBF" w:rsidRDefault="00EF1EBF" w:rsidP="00105FC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BD</w:t>
            </w:r>
          </w:p>
        </w:tc>
        <w:tc>
          <w:tcPr>
            <w:tcW w:w="0" w:type="auto"/>
            <w:vAlign w:val="center"/>
          </w:tcPr>
          <w:p w:rsidR="00EF1EBF" w:rsidRDefault="00EF1EBF" w:rsidP="00105FCD">
            <w:pPr>
              <w:rPr>
                <w:rFonts w:ascii="Calibri" w:eastAsia="Times New Roman" w:hAnsi="Calibri" w:cs="Times New Roman"/>
                <w:color w:val="000000"/>
                <w:sz w:val="24"/>
                <w:szCs w:val="24"/>
              </w:rPr>
            </w:pPr>
          </w:p>
        </w:tc>
      </w:tr>
    </w:tbl>
    <w:p w:rsidR="00EF1EBF" w:rsidRDefault="00EF1EBF" w:rsidP="00EF1EBF">
      <w:pPr>
        <w:rPr>
          <w:rFonts w:ascii="Calibri" w:eastAsia="Times New Roman" w:hAnsi="Calibri" w:cs="Times New Roman"/>
        </w:rPr>
      </w:pPr>
    </w:p>
    <w:p w:rsidR="00EF1EBF" w:rsidRDefault="00EF1EBF" w:rsidP="00EF1EBF">
      <w:pPr>
        <w:rPr>
          <w:rFonts w:ascii="Calibri" w:eastAsia="Times New Roman" w:hAnsi="Calibri" w:cs="Times New Roman"/>
        </w:rPr>
      </w:pPr>
      <w:r>
        <w:rPr>
          <w:rFonts w:ascii="Calibri" w:eastAsia="Times New Roman" w:hAnsi="Calibri" w:cs="Times New Roman"/>
        </w:rPr>
        <w:t>B+ = BD, Hence B is NOT a super key</w:t>
      </w:r>
    </w:p>
    <w:p w:rsidR="00EF1EBF" w:rsidRDefault="00EF1EBF" w:rsidP="00EF1EBF">
      <w:pPr>
        <w:rPr>
          <w:rFonts w:ascii="Calibri" w:eastAsia="Times New Roman" w:hAnsi="Calibri" w:cs="Times New Roman"/>
        </w:rPr>
      </w:pPr>
      <w:r>
        <w:rPr>
          <w:rFonts w:ascii="Calibri" w:eastAsia="Times New Roman" w:hAnsi="Calibri" w:cs="Times New Roman"/>
        </w:rPr>
        <w:t>Try applying Armstrong axioms, to find alternate keys.</w:t>
      </w:r>
    </w:p>
    <w:p w:rsidR="00EF1EBF" w:rsidRDefault="00EF1EBF" w:rsidP="00EF1EBF">
      <w:pPr>
        <w:rPr>
          <w:rFonts w:ascii="Calibri" w:eastAsia="Times New Roman" w:hAnsi="Calibri" w:cs="Times New Roman"/>
        </w:rPr>
      </w:pPr>
      <w:r>
        <w:rPr>
          <w:rFonts w:ascii="Calibri" w:eastAsia="Times New Roman" w:hAnsi="Calibri" w:cs="Times New Roman"/>
        </w:rPr>
        <w:t>B--&gt;D</w:t>
      </w:r>
    </w:p>
    <w:p w:rsidR="00EF1EBF" w:rsidRDefault="00EF1EBF" w:rsidP="00EF1EBF">
      <w:pPr>
        <w:rPr>
          <w:rFonts w:ascii="Calibri" w:eastAsia="Times New Roman" w:hAnsi="Calibri" w:cs="Times New Roman"/>
        </w:rPr>
      </w:pPr>
      <w:r>
        <w:rPr>
          <w:rFonts w:ascii="Calibri" w:eastAsia="Times New Roman" w:hAnsi="Calibri" w:cs="Times New Roman"/>
        </w:rPr>
        <w:t>BC--&gt;CD (by Armstrong’s augmentation rule)</w:t>
      </w:r>
    </w:p>
    <w:p w:rsidR="00EF1EBF" w:rsidRDefault="00EF1EBF" w:rsidP="00EF1EBF">
      <w:pPr>
        <w:rPr>
          <w:rFonts w:ascii="Calibri" w:eastAsia="Times New Roman" w:hAnsi="Calibri" w:cs="Times New Roman"/>
          <w:b/>
          <w:bCs/>
        </w:rPr>
      </w:pPr>
      <w:r>
        <w:rPr>
          <w:rFonts w:ascii="Calibri" w:eastAsia="Times New Roman" w:hAnsi="Calibri" w:cs="Times New Roman"/>
          <w:b/>
          <w:bCs/>
        </w:rPr>
        <w:t>Closure for BC</w:t>
      </w:r>
    </w:p>
    <w:tbl>
      <w:tblPr>
        <w:tblW w:w="0" w:type="auto"/>
        <w:tblCellSpacing w:w="15" w:type="dxa"/>
        <w:tblCellMar>
          <w:top w:w="75" w:type="dxa"/>
          <w:left w:w="75" w:type="dxa"/>
          <w:bottom w:w="75" w:type="dxa"/>
          <w:right w:w="75" w:type="dxa"/>
        </w:tblCellMar>
        <w:tblLook w:val="0000"/>
      </w:tblPr>
      <w:tblGrid>
        <w:gridCol w:w="995"/>
        <w:gridCol w:w="843"/>
        <w:gridCol w:w="929"/>
      </w:tblGrid>
      <w:tr w:rsidR="00EF1EBF" w:rsidTr="00105FCD">
        <w:trPr>
          <w:tblCellSpacing w:w="15" w:type="dxa"/>
        </w:trPr>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Iteration</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result</w:t>
            </w:r>
          </w:p>
        </w:tc>
        <w:tc>
          <w:tcPr>
            <w:tcW w:w="0" w:type="auto"/>
            <w:vAlign w:val="center"/>
          </w:tcPr>
          <w:p w:rsidR="00EF1EBF" w:rsidRDefault="00EF1EBF" w:rsidP="00105FCD">
            <w:pPr>
              <w:jc w:val="center"/>
              <w:rPr>
                <w:rFonts w:ascii="Calibri" w:eastAsia="Times New Roman" w:hAnsi="Calibri" w:cs="Times New Roman"/>
                <w:b/>
                <w:bCs/>
                <w:color w:val="000000"/>
                <w:sz w:val="24"/>
                <w:szCs w:val="24"/>
              </w:rPr>
            </w:pPr>
            <w:r>
              <w:rPr>
                <w:rFonts w:ascii="Calibri" w:eastAsia="Times New Roman" w:hAnsi="Calibri" w:cs="Times New Roman"/>
                <w:b/>
                <w:bCs/>
              </w:rPr>
              <w:t>using</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1</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BC</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2</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BCD</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BC--&gt;CD</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rPr>
              <w:t>3</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BCDE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CD</w:t>
            </w:r>
            <w:r>
              <w:rPr>
                <w:rFonts w:ascii="Calibri" w:eastAsia="Times New Roman" w:hAnsi="Calibri" w:cs="Times New Roman"/>
              </w:rPr>
              <w:t>--&gt;E</w:t>
            </w:r>
          </w:p>
        </w:tc>
      </w:tr>
      <w:tr w:rsidR="00EF1EBF" w:rsidTr="00105FCD">
        <w:trPr>
          <w:tblCellSpacing w:w="15" w:type="dxa"/>
        </w:trPr>
        <w:tc>
          <w:tcPr>
            <w:tcW w:w="0" w:type="auto"/>
            <w:vAlign w:val="center"/>
          </w:tcPr>
          <w:p w:rsidR="00EF1EBF" w:rsidRDefault="00EF1EBF" w:rsidP="001A655C">
            <w:pPr>
              <w:spacing w:after="0"/>
              <w:rPr>
                <w:rFonts w:ascii="Calibri" w:eastAsia="Times New Roman" w:hAnsi="Calibri" w:cs="Times New Roman"/>
              </w:rPr>
            </w:pPr>
            <w:r>
              <w:rPr>
                <w:rFonts w:ascii="Calibri" w:eastAsia="Times New Roman" w:hAnsi="Calibri" w:cs="Times New Roman"/>
              </w:rPr>
              <w:t>4</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ABCDE</w:t>
            </w:r>
          </w:p>
        </w:tc>
        <w:tc>
          <w:tcPr>
            <w:tcW w:w="0" w:type="auto"/>
            <w:vAlign w:val="center"/>
          </w:tcPr>
          <w:p w:rsidR="00EF1EBF" w:rsidRDefault="00EF1EBF" w:rsidP="001A655C">
            <w:pP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Pr>
                <w:rFonts w:ascii="Calibri" w:eastAsia="Times New Roman" w:hAnsi="Calibri" w:cs="Times New Roman"/>
              </w:rPr>
              <w:t>--&gt;A</w:t>
            </w:r>
          </w:p>
        </w:tc>
      </w:tr>
    </w:tbl>
    <w:p w:rsidR="00EF1EBF" w:rsidRDefault="00EF1EBF" w:rsidP="00EF1EBF">
      <w:pPr>
        <w:rPr>
          <w:rFonts w:ascii="Calibri" w:eastAsia="Times New Roman" w:hAnsi="Calibri" w:cs="Times New Roman"/>
        </w:rPr>
      </w:pPr>
      <w:r>
        <w:rPr>
          <w:rFonts w:ascii="Calibri" w:eastAsia="Times New Roman" w:hAnsi="Calibri" w:cs="Times New Roman"/>
        </w:rPr>
        <w:t>BC+ = ABCDE</w:t>
      </w:r>
      <w:proofErr w:type="gramStart"/>
      <w:r>
        <w:rPr>
          <w:rFonts w:ascii="Calibri" w:eastAsia="Times New Roman" w:hAnsi="Calibri" w:cs="Times New Roman"/>
        </w:rPr>
        <w:t>, ,</w:t>
      </w:r>
      <w:proofErr w:type="gramEnd"/>
      <w:r>
        <w:rPr>
          <w:rFonts w:ascii="Calibri" w:eastAsia="Times New Roman" w:hAnsi="Calibri" w:cs="Times New Roman"/>
        </w:rPr>
        <w:t xml:space="preserve"> Hence BC is a super key</w:t>
      </w:r>
    </w:p>
    <w:p w:rsidR="00EF1EBF" w:rsidRDefault="00EF1EBF" w:rsidP="00EF1EBF">
      <w:pPr>
        <w:rPr>
          <w:rFonts w:ascii="Calibri" w:eastAsia="Times New Roman" w:hAnsi="Calibri" w:cs="Times New Roman"/>
          <w:b/>
          <w:bCs/>
        </w:rPr>
      </w:pPr>
      <w:r>
        <w:rPr>
          <w:rFonts w:ascii="Calibri" w:eastAsia="Times New Roman" w:hAnsi="Calibri" w:cs="Times New Roman"/>
          <w:b/>
          <w:bCs/>
        </w:rPr>
        <w:lastRenderedPageBreak/>
        <w:t>Closure for E</w:t>
      </w:r>
    </w:p>
    <w:tbl>
      <w:tblPr>
        <w:tblW w:w="0" w:type="auto"/>
        <w:tblCellSpacing w:w="15" w:type="dxa"/>
        <w:tblCellMar>
          <w:top w:w="75" w:type="dxa"/>
          <w:left w:w="75" w:type="dxa"/>
          <w:bottom w:w="75" w:type="dxa"/>
          <w:right w:w="75" w:type="dxa"/>
        </w:tblCellMar>
        <w:tblLook w:val="0000"/>
      </w:tblPr>
      <w:tblGrid>
        <w:gridCol w:w="995"/>
        <w:gridCol w:w="788"/>
        <w:gridCol w:w="804"/>
      </w:tblGrid>
      <w:tr w:rsidR="00EF1EBF" w:rsidTr="00105FCD">
        <w:trPr>
          <w:tblCellSpacing w:w="15" w:type="dxa"/>
        </w:trPr>
        <w:tc>
          <w:tcPr>
            <w:tcW w:w="0" w:type="auto"/>
            <w:vAlign w:val="center"/>
          </w:tcPr>
          <w:p w:rsidR="00EF1EBF" w:rsidRDefault="00EF1EBF" w:rsidP="001A65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rPr>
              <w:t>Iteration</w:t>
            </w:r>
          </w:p>
        </w:tc>
        <w:tc>
          <w:tcPr>
            <w:tcW w:w="0" w:type="auto"/>
            <w:vAlign w:val="center"/>
          </w:tcPr>
          <w:p w:rsidR="00EF1EBF" w:rsidRDefault="00EF1EBF" w:rsidP="001A65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rPr>
              <w:t>result</w:t>
            </w:r>
          </w:p>
        </w:tc>
        <w:tc>
          <w:tcPr>
            <w:tcW w:w="0" w:type="auto"/>
            <w:vAlign w:val="center"/>
          </w:tcPr>
          <w:p w:rsidR="00EF1EBF" w:rsidRDefault="00EF1EBF" w:rsidP="001A655C">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rPr>
              <w:t>using</w:t>
            </w:r>
          </w:p>
        </w:tc>
      </w:tr>
      <w:tr w:rsidR="00EF1EBF" w:rsidTr="00105FCD">
        <w:trPr>
          <w:tblCellSpacing w:w="15" w:type="dxa"/>
        </w:trPr>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1</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E</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p>
        </w:tc>
      </w:tr>
      <w:tr w:rsidR="00EF1EBF" w:rsidTr="00105FCD">
        <w:trPr>
          <w:tblCellSpacing w:w="15" w:type="dxa"/>
        </w:trPr>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2</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AE</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E--&gt;A</w:t>
            </w:r>
          </w:p>
        </w:tc>
      </w:tr>
      <w:tr w:rsidR="00EF1EBF" w:rsidTr="00105FCD">
        <w:trPr>
          <w:tblCellSpacing w:w="15" w:type="dxa"/>
        </w:trPr>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3</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ABCE</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A--&gt;BC</w:t>
            </w:r>
          </w:p>
        </w:tc>
      </w:tr>
      <w:tr w:rsidR="00EF1EBF" w:rsidTr="00105FCD">
        <w:trPr>
          <w:tblCellSpacing w:w="15" w:type="dxa"/>
        </w:trPr>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4</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B--&gt;D</w:t>
            </w:r>
          </w:p>
        </w:tc>
      </w:tr>
      <w:tr w:rsidR="00EF1EBF" w:rsidTr="00105FCD">
        <w:trPr>
          <w:tblCellSpacing w:w="15" w:type="dxa"/>
        </w:trPr>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5</w:t>
            </w:r>
          </w:p>
        </w:tc>
        <w:tc>
          <w:tcPr>
            <w:tcW w:w="0" w:type="auto"/>
            <w:vAlign w:val="center"/>
          </w:tcPr>
          <w:p w:rsidR="00EF1EBF" w:rsidRDefault="00EF1EBF" w:rsidP="001A655C">
            <w:pPr>
              <w:spacing w:after="0" w:line="240" w:lineRule="auto"/>
              <w:rPr>
                <w:rFonts w:ascii="Calibri" w:eastAsia="Times New Roman" w:hAnsi="Calibri" w:cs="Times New Roman"/>
                <w:color w:val="000000"/>
                <w:sz w:val="24"/>
                <w:szCs w:val="24"/>
              </w:rPr>
            </w:pPr>
            <w:r>
              <w:rPr>
                <w:rFonts w:ascii="Calibri" w:eastAsia="Times New Roman" w:hAnsi="Calibri" w:cs="Times New Roman"/>
              </w:rPr>
              <w:t>ABCDE</w:t>
            </w:r>
          </w:p>
        </w:tc>
        <w:tc>
          <w:tcPr>
            <w:tcW w:w="0" w:type="auto"/>
            <w:vAlign w:val="center"/>
          </w:tcPr>
          <w:p w:rsidR="00EF1EBF" w:rsidRDefault="00EF1EBF" w:rsidP="001A655C">
            <w:pPr>
              <w:spacing w:after="0" w:line="240" w:lineRule="auto"/>
              <w:rPr>
                <w:rFonts w:ascii="Calibri" w:eastAsia="Times New Roman" w:hAnsi="Calibri" w:cs="Times New Roman"/>
              </w:rPr>
            </w:pPr>
          </w:p>
        </w:tc>
      </w:tr>
    </w:tbl>
    <w:p w:rsidR="00EF1EBF" w:rsidRDefault="00EF1EBF" w:rsidP="001A655C">
      <w:pPr>
        <w:spacing w:after="0"/>
        <w:rPr>
          <w:rFonts w:ascii="Calibri" w:eastAsia="Times New Roman" w:hAnsi="Calibri" w:cs="Times New Roman"/>
        </w:rPr>
      </w:pPr>
    </w:p>
    <w:p w:rsidR="00EF1EBF" w:rsidRDefault="00EF1EBF" w:rsidP="00EF1EBF">
      <w:pPr>
        <w:rPr>
          <w:rFonts w:ascii="Calibri" w:eastAsia="Times New Roman" w:hAnsi="Calibri" w:cs="Times New Roman"/>
        </w:rPr>
      </w:pPr>
      <w:r>
        <w:rPr>
          <w:rFonts w:ascii="Calibri" w:eastAsia="Times New Roman" w:hAnsi="Calibri" w:cs="Times New Roman"/>
        </w:rPr>
        <w:t>E+ = ABCDE</w:t>
      </w:r>
    </w:p>
    <w:p w:rsidR="00EF1EBF" w:rsidRDefault="00EF1EBF" w:rsidP="00EF1EBF">
      <w:pPr>
        <w:rPr>
          <w:rFonts w:ascii="Calibri" w:eastAsia="Times New Roman" w:hAnsi="Calibri" w:cs="Times New Roman"/>
        </w:rPr>
      </w:pPr>
      <w:proofErr w:type="gramStart"/>
      <w:r>
        <w:rPr>
          <w:rFonts w:ascii="Calibri" w:eastAsia="Times New Roman" w:hAnsi="Calibri" w:cs="Times New Roman"/>
        </w:rPr>
        <w:t>A and</w:t>
      </w:r>
      <w:proofErr w:type="gramEnd"/>
      <w:r>
        <w:rPr>
          <w:rFonts w:ascii="Calibri" w:eastAsia="Times New Roman" w:hAnsi="Calibri" w:cs="Times New Roman"/>
        </w:rPr>
        <w:t xml:space="preserve"> E are minimal super keys.</w:t>
      </w:r>
    </w:p>
    <w:p w:rsidR="00EF1EBF" w:rsidRDefault="00EF1EBF" w:rsidP="00EF1EBF">
      <w:pPr>
        <w:rPr>
          <w:rFonts w:ascii="Calibri" w:eastAsia="Times New Roman" w:hAnsi="Calibri" w:cs="Times New Roman"/>
        </w:rPr>
      </w:pPr>
      <w:r>
        <w:rPr>
          <w:rFonts w:ascii="Calibri" w:eastAsia="Times New Roman" w:hAnsi="Calibri" w:cs="Times New Roman"/>
        </w:rPr>
        <w:t>To see whether CD is a minimal super key, check whether its subsets are super keys.</w:t>
      </w:r>
    </w:p>
    <w:p w:rsidR="00EF1EBF" w:rsidRDefault="00EF1EBF" w:rsidP="00EF1EBF">
      <w:pPr>
        <w:rPr>
          <w:rFonts w:ascii="Calibri" w:eastAsia="Times New Roman" w:hAnsi="Calibri" w:cs="Times New Roman"/>
        </w:rPr>
      </w:pPr>
      <w:r>
        <w:rPr>
          <w:rFonts w:ascii="Calibri" w:eastAsia="Times New Roman" w:hAnsi="Calibri" w:cs="Times New Roman"/>
        </w:rPr>
        <w:t>C+ = C</w:t>
      </w:r>
    </w:p>
    <w:p w:rsidR="00EF1EBF" w:rsidRDefault="00EF1EBF" w:rsidP="00EF1EBF">
      <w:pPr>
        <w:rPr>
          <w:rFonts w:ascii="Calibri" w:eastAsia="Times New Roman" w:hAnsi="Calibri" w:cs="Times New Roman"/>
        </w:rPr>
      </w:pPr>
      <w:r>
        <w:rPr>
          <w:rFonts w:ascii="Calibri" w:eastAsia="Times New Roman" w:hAnsi="Calibri" w:cs="Times New Roman"/>
        </w:rPr>
        <w:t>D+ = D</w:t>
      </w:r>
    </w:p>
    <w:p w:rsidR="00EF1EBF" w:rsidRDefault="00EF1EBF" w:rsidP="00EF1EBF">
      <w:pPr>
        <w:rPr>
          <w:rFonts w:ascii="Calibri" w:eastAsia="Times New Roman" w:hAnsi="Calibri" w:cs="Times New Roman"/>
        </w:rPr>
      </w:pPr>
      <w:r>
        <w:rPr>
          <w:rFonts w:ascii="Calibri" w:eastAsia="Times New Roman" w:hAnsi="Calibri" w:cs="Times New Roman"/>
        </w:rPr>
        <w:t>Since C and D are not super keys, CD is a minimal super key.</w:t>
      </w:r>
    </w:p>
    <w:p w:rsidR="00EF1EBF" w:rsidRDefault="00EF1EBF" w:rsidP="00EF1EBF">
      <w:pPr>
        <w:rPr>
          <w:rFonts w:ascii="Calibri" w:eastAsia="Times New Roman" w:hAnsi="Calibri" w:cs="Times New Roman"/>
        </w:rPr>
      </w:pPr>
      <w:r>
        <w:rPr>
          <w:rFonts w:ascii="Calibri" w:eastAsia="Times New Roman" w:hAnsi="Calibri" w:cs="Times New Roman"/>
        </w:rPr>
        <w:t>To see whether BC is a minimal super key, check whether its subsets are super keys.</w:t>
      </w:r>
    </w:p>
    <w:p w:rsidR="00EF1EBF" w:rsidRDefault="00EF1EBF" w:rsidP="00EF1EBF">
      <w:pPr>
        <w:rPr>
          <w:rFonts w:ascii="Calibri" w:eastAsia="Times New Roman" w:hAnsi="Calibri" w:cs="Times New Roman"/>
        </w:rPr>
      </w:pPr>
      <w:r>
        <w:rPr>
          <w:rFonts w:ascii="Calibri" w:eastAsia="Times New Roman" w:hAnsi="Calibri" w:cs="Times New Roman"/>
        </w:rPr>
        <w:t>B+ = BD</w:t>
      </w:r>
    </w:p>
    <w:p w:rsidR="00EF1EBF" w:rsidRDefault="00EF1EBF" w:rsidP="00EF1EBF">
      <w:pPr>
        <w:rPr>
          <w:rFonts w:ascii="Calibri" w:eastAsia="Times New Roman" w:hAnsi="Calibri" w:cs="Times New Roman"/>
        </w:rPr>
      </w:pPr>
      <w:r>
        <w:rPr>
          <w:rFonts w:ascii="Calibri" w:eastAsia="Times New Roman" w:hAnsi="Calibri" w:cs="Times New Roman"/>
        </w:rPr>
        <w:t>C+ = C</w:t>
      </w:r>
    </w:p>
    <w:p w:rsidR="00EF1EBF" w:rsidRDefault="00EF1EBF" w:rsidP="00EF1EBF">
      <w:pPr>
        <w:rPr>
          <w:rFonts w:ascii="Calibri" w:eastAsia="Times New Roman" w:hAnsi="Calibri" w:cs="Times New Roman"/>
          <w:b/>
          <w:bCs/>
        </w:rPr>
      </w:pPr>
      <w:r>
        <w:rPr>
          <w:rFonts w:ascii="Calibri" w:eastAsia="Times New Roman" w:hAnsi="Calibri" w:cs="Times New Roman"/>
        </w:rPr>
        <w:t>Since B and C are not super keys, BC is a minimal super key.</w:t>
      </w:r>
    </w:p>
    <w:p w:rsidR="00EF1EBF" w:rsidRPr="001A655C" w:rsidRDefault="00EF1EBF" w:rsidP="001A655C">
      <w:pPr>
        <w:rPr>
          <w:rFonts w:ascii="Calibri" w:eastAsia="Times New Roman" w:hAnsi="Calibri" w:cs="Times New Roman"/>
          <w:b/>
          <w:bCs/>
          <w:sz w:val="24"/>
        </w:rPr>
      </w:pPr>
      <w:r>
        <w:rPr>
          <w:rFonts w:ascii="Calibri" w:eastAsia="Times New Roman" w:hAnsi="Calibri" w:cs="Times New Roman"/>
          <w:b/>
          <w:bCs/>
          <w:sz w:val="24"/>
        </w:rPr>
        <w:t xml:space="preserve">Since </w:t>
      </w:r>
      <w:r>
        <w:rPr>
          <w:rFonts w:ascii="Calibri" w:eastAsia="Times New Roman" w:hAnsi="Calibri" w:cs="Times New Roman"/>
          <w:b/>
          <w:bCs/>
        </w:rPr>
        <w:t>A, BC, CD, E are minimal super keys</w:t>
      </w:r>
      <w:r>
        <w:rPr>
          <w:rFonts w:ascii="Calibri" w:eastAsia="Times New Roman" w:hAnsi="Calibri" w:cs="Times New Roman"/>
          <w:b/>
          <w:bCs/>
          <w:sz w:val="24"/>
        </w:rPr>
        <w:t xml:space="preserve">, they are the candidate </w:t>
      </w:r>
      <w:proofErr w:type="spellStart"/>
      <w:r>
        <w:rPr>
          <w:rFonts w:ascii="Calibri" w:eastAsia="Times New Roman" w:hAnsi="Calibri" w:cs="Times New Roman"/>
          <w:b/>
          <w:bCs/>
          <w:sz w:val="24"/>
        </w:rPr>
        <w:t>keys.</w:t>
      </w:r>
      <w:r>
        <w:rPr>
          <w:rFonts w:ascii="Calibri" w:eastAsia="Times New Roman" w:hAnsi="Calibri" w:cs="Times New Roman"/>
        </w:rPr>
        <w:t>A</w:t>
      </w:r>
      <w:proofErr w:type="spellEnd"/>
      <w:r>
        <w:rPr>
          <w:rFonts w:ascii="Calibri" w:eastAsia="Times New Roman" w:hAnsi="Calibri" w:cs="Times New Roman"/>
        </w:rPr>
        <w:t>, BC, CD, E</w:t>
      </w:r>
    </w:p>
    <w:p w:rsidR="00EF1EBF" w:rsidRDefault="00EF1EBF" w:rsidP="00EF1EBF">
      <w:pPr>
        <w:pBdr>
          <w:bottom w:val="single" w:sz="12" w:space="1" w:color="auto"/>
        </w:pBdr>
        <w:rPr>
          <w:rFonts w:ascii="Calibri" w:eastAsia="Times New Roman" w:hAnsi="Calibri" w:cs="Times New Roman"/>
        </w:rPr>
      </w:pPr>
    </w:p>
    <w:p w:rsidR="00F94113" w:rsidRDefault="00F94113" w:rsidP="00F94113">
      <w:pPr>
        <w:pStyle w:val="NormalWeb"/>
      </w:pPr>
      <w:r>
        <w:t>If there are 5 attributes, then we need to check 32 (</w:t>
      </w:r>
      <w:proofErr w:type="gramStart"/>
      <w:r>
        <w:t>2</w:t>
      </w:r>
      <w:r>
        <w:rPr>
          <w:vertAlign w:val="superscript"/>
        </w:rPr>
        <w:t xml:space="preserve">5 </w:t>
      </w:r>
      <w:r>
        <w:t>)</w:t>
      </w:r>
      <w:proofErr w:type="gramEnd"/>
      <w:r>
        <w:rPr>
          <w:vertAlign w:val="superscript"/>
        </w:rPr>
        <w:t xml:space="preserve">  </w:t>
      </w:r>
      <w:r>
        <w:t xml:space="preserve">combinations to find all super keys. Since we are interested only in the candidate keys, the best bet is to check closure of attributes in the left hand side of functional dependencies. </w:t>
      </w:r>
    </w:p>
    <w:p w:rsidR="00F94113" w:rsidRDefault="00F94113" w:rsidP="00F94113">
      <w:pPr>
        <w:pStyle w:val="NormalWeb"/>
      </w:pPr>
      <w:r>
        <w:t xml:space="preserve">If the closure yields the relation R, it is super </w:t>
      </w:r>
      <w:proofErr w:type="gramStart"/>
      <w:r>
        <w:t>key</w:t>
      </w:r>
      <w:proofErr w:type="gramEnd"/>
      <w:r>
        <w:t xml:space="preserve">. Check whether it is a minimal super key, by checking closure for its subsets. </w:t>
      </w:r>
    </w:p>
    <w:p w:rsidR="00F94113" w:rsidRDefault="00F94113" w:rsidP="00F94113">
      <w:pPr>
        <w:pStyle w:val="NormalWeb"/>
      </w:pPr>
      <w:r>
        <w:t xml:space="preserve">If the closure didn’t yield the relation R, it is not a super key. Try applying Armstrong’s axioms, to get an attribute combination that is a super key. Check to see it also </w:t>
      </w:r>
      <w:proofErr w:type="gramStart"/>
      <w:r>
        <w:t>an</w:t>
      </w:r>
      <w:proofErr w:type="gramEnd"/>
      <w:r>
        <w:t xml:space="preserve"> minimal super key.</w:t>
      </w:r>
    </w:p>
    <w:p w:rsidR="00F94113" w:rsidRDefault="00F94113" w:rsidP="00F94113">
      <w:pPr>
        <w:rPr>
          <w:rFonts w:ascii="Calibri" w:eastAsia="Times New Roman" w:hAnsi="Calibri" w:cs="Times New Roman"/>
          <w:sz w:val="24"/>
        </w:rPr>
      </w:pPr>
    </w:p>
    <w:p w:rsidR="00F94113" w:rsidRDefault="00F94113" w:rsidP="00F94113">
      <w:pPr>
        <w:rPr>
          <w:rFonts w:ascii="Calibri" w:eastAsia="Times New Roman" w:hAnsi="Calibri" w:cs="Times New Roman"/>
          <w:sz w:val="24"/>
        </w:rPr>
      </w:pPr>
      <w:r>
        <w:rPr>
          <w:rFonts w:ascii="Calibri" w:eastAsia="Times New Roman" w:hAnsi="Calibri" w:cs="Times New Roman"/>
          <w:sz w:val="24"/>
        </w:rPr>
        <w:lastRenderedPageBreak/>
        <w:t>The list of minimal super keys obtained is the candidate keys for that relation.</w:t>
      </w:r>
    </w:p>
    <w:p w:rsidR="00F94113" w:rsidRDefault="00F94113" w:rsidP="00F94113">
      <w:pPr>
        <w:rPr>
          <w:rFonts w:ascii="Calibri" w:eastAsia="Times New Roman" w:hAnsi="Calibri" w:cs="Times New Roman"/>
        </w:rPr>
      </w:pPr>
    </w:p>
    <w:p w:rsidR="00F94113" w:rsidRDefault="00F94113" w:rsidP="00F94113">
      <w:pPr>
        <w:rPr>
          <w:rFonts w:ascii="Calibri" w:eastAsia="Times New Roman" w:hAnsi="Calibri" w:cs="Times New Roman"/>
        </w:rPr>
      </w:pPr>
    </w:p>
    <w:p w:rsidR="00F94113" w:rsidRDefault="00F94113" w:rsidP="00F94113">
      <w:pPr>
        <w:rPr>
          <w:rFonts w:ascii="Calibri" w:eastAsia="Times New Roman" w:hAnsi="Calibri" w:cs="Times New Roman"/>
        </w:rPr>
      </w:pPr>
    </w:p>
    <w:p w:rsidR="00F94113" w:rsidRDefault="00F94113" w:rsidP="00F94113">
      <w:pPr>
        <w:rPr>
          <w:rFonts w:ascii="Calibri" w:eastAsia="Times New Roman" w:hAnsi="Calibri" w:cs="Times New Roman"/>
        </w:rPr>
      </w:pPr>
    </w:p>
    <w:p w:rsidR="00F94113" w:rsidRDefault="00F94113" w:rsidP="00F94113">
      <w:pPr>
        <w:pStyle w:val="NormalWeb"/>
      </w:pPr>
      <w:r>
        <w:t xml:space="preserve">A </w:t>
      </w:r>
      <w:proofErr w:type="spellStart"/>
      <w:r>
        <w:rPr>
          <w:b/>
          <w:bCs/>
        </w:rPr>
        <w:t>superkey</w:t>
      </w:r>
      <w:proofErr w:type="spellEnd"/>
      <w:r>
        <w:t xml:space="preserve"> is a set of one or more attributes that allow entities (or relationships) to be uniquely identified.  </w:t>
      </w:r>
    </w:p>
    <w:p w:rsidR="00F94113" w:rsidRDefault="00F94113" w:rsidP="00F94113">
      <w:pPr>
        <w:pStyle w:val="NormalWeb"/>
        <w:ind w:left="720"/>
      </w:pPr>
      <w:r>
        <w:t>Examples for the given problem:</w:t>
      </w:r>
    </w:p>
    <w:p w:rsidR="00F94113" w:rsidRDefault="00F94113" w:rsidP="00F94113">
      <w:pPr>
        <w:pStyle w:val="NormalWeb"/>
        <w:ind w:left="720"/>
      </w:pPr>
      <w:r>
        <w:t>A</w:t>
      </w:r>
      <w:proofErr w:type="gramStart"/>
      <w:r>
        <w:t>,CD</w:t>
      </w:r>
      <w:proofErr w:type="gramEnd"/>
      <w:r>
        <w:t xml:space="preserve">, E, BC, AE, AB, ABE,ACD,BCD, DE  etc. </w:t>
      </w:r>
    </w:p>
    <w:p w:rsidR="00F94113" w:rsidRDefault="00F94113" w:rsidP="00F94113">
      <w:pPr>
        <w:pStyle w:val="NormalWeb"/>
        <w:ind w:left="720"/>
      </w:pPr>
      <w:r>
        <w:t>(Any attribute added with the minimal super keys A, CD, E is also a super key).</w:t>
      </w:r>
    </w:p>
    <w:p w:rsidR="00F94113" w:rsidRDefault="00F94113" w:rsidP="00F94113">
      <w:pPr>
        <w:pStyle w:val="NormalWeb"/>
      </w:pPr>
      <w:r>
        <w:t xml:space="preserve">A </w:t>
      </w:r>
      <w:r>
        <w:rPr>
          <w:b/>
          <w:bCs/>
        </w:rPr>
        <w:t>candidate key</w:t>
      </w:r>
      <w:r>
        <w:t xml:space="preserve"> is a </w:t>
      </w:r>
      <w:proofErr w:type="spellStart"/>
      <w:r>
        <w:t>superkey</w:t>
      </w:r>
      <w:proofErr w:type="spellEnd"/>
      <w:r>
        <w:t xml:space="preserve"> that has no </w:t>
      </w:r>
      <w:proofErr w:type="spellStart"/>
      <w:r>
        <w:t>superkeys</w:t>
      </w:r>
      <w:proofErr w:type="spellEnd"/>
      <w:r>
        <w:t xml:space="preserve"> as proper subsets. A candidate key is a minimal </w:t>
      </w:r>
      <w:proofErr w:type="spellStart"/>
      <w:r>
        <w:t>superkey</w:t>
      </w:r>
      <w:proofErr w:type="spellEnd"/>
      <w:r>
        <w:t xml:space="preserve">. </w:t>
      </w:r>
    </w:p>
    <w:p w:rsidR="00F94113" w:rsidRDefault="00F94113" w:rsidP="00F94113">
      <w:pPr>
        <w:pStyle w:val="NormalWeb"/>
        <w:ind w:left="720"/>
      </w:pPr>
      <w:r>
        <w:t>Examples for the given problem:</w:t>
      </w:r>
    </w:p>
    <w:p w:rsidR="00F94113" w:rsidRDefault="00F94113" w:rsidP="00F94113">
      <w:pPr>
        <w:pStyle w:val="NormalWeb"/>
        <w:ind w:left="720"/>
      </w:pPr>
      <w:r>
        <w:t xml:space="preserve">A, BC, CD, E </w:t>
      </w:r>
    </w:p>
    <w:p w:rsidR="00F94113" w:rsidRDefault="00F94113" w:rsidP="00F94113">
      <w:pPr>
        <w:pStyle w:val="NormalWeb"/>
      </w:pPr>
      <w:r>
        <w:t xml:space="preserve">The </w:t>
      </w:r>
      <w:r>
        <w:rPr>
          <w:b/>
          <w:bCs/>
        </w:rPr>
        <w:t>primary key</w:t>
      </w:r>
      <w:r>
        <w:t xml:space="preserve"> is the (one) candidate key chosen (by the database designer or database administrator) as the primary means of uniquely identifying entities (or relationships). </w:t>
      </w:r>
    </w:p>
    <w:p w:rsidR="00F94113" w:rsidRDefault="00F94113" w:rsidP="00F94113">
      <w:pPr>
        <w:pStyle w:val="NormalWeb"/>
        <w:ind w:left="720"/>
      </w:pPr>
      <w:r>
        <w:t>Example for the given problem:</w:t>
      </w:r>
    </w:p>
    <w:p w:rsidR="00F94113" w:rsidRDefault="00F94113" w:rsidP="00F94113">
      <w:pPr>
        <w:pStyle w:val="NormalWeb"/>
        <w:ind w:left="720"/>
      </w:pPr>
      <w:r>
        <w:t xml:space="preserve">Any one of the above three (A, BC, CD, E) chosen by the database designer. </w:t>
      </w:r>
    </w:p>
    <w:p w:rsidR="00EF1EBF" w:rsidRDefault="00EF1EBF" w:rsidP="00EF1EBF">
      <w:pPr>
        <w:pStyle w:val="BodyText"/>
      </w:pPr>
    </w:p>
    <w:p w:rsidR="00EF1EBF" w:rsidRDefault="00EF107A">
      <w:r>
        <w:rPr>
          <w:noProof/>
        </w:rPr>
        <w:lastRenderedPageBreak/>
        <w:drawing>
          <wp:inline distT="0" distB="0" distL="0" distR="0">
            <wp:extent cx="5943600" cy="3500755"/>
            <wp:effectExtent l="19050" t="0" r="0" b="0"/>
            <wp:docPr id="2"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5943600" cy="3500755"/>
                    </a:xfrm>
                    <a:prstGeom prst="rect">
                      <a:avLst/>
                    </a:prstGeom>
                  </pic:spPr>
                </pic:pic>
              </a:graphicData>
            </a:graphic>
          </wp:inline>
        </w:drawing>
      </w:r>
    </w:p>
    <w:p w:rsidR="00EF107A" w:rsidRDefault="00EF107A">
      <w:r>
        <w:rPr>
          <w:noProof/>
        </w:rPr>
        <w:drawing>
          <wp:inline distT="0" distB="0" distL="0" distR="0">
            <wp:extent cx="5943600" cy="3298190"/>
            <wp:effectExtent l="19050" t="0" r="0" b="0"/>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5943600" cy="3298190"/>
                    </a:xfrm>
                    <a:prstGeom prst="rect">
                      <a:avLst/>
                    </a:prstGeom>
                  </pic:spPr>
                </pic:pic>
              </a:graphicData>
            </a:graphic>
          </wp:inline>
        </w:drawing>
      </w:r>
    </w:p>
    <w:p w:rsidR="00EF107A" w:rsidRDefault="00EF107A">
      <w:r>
        <w:rPr>
          <w:noProof/>
        </w:rPr>
        <w:lastRenderedPageBreak/>
        <w:drawing>
          <wp:inline distT="0" distB="0" distL="0" distR="0">
            <wp:extent cx="5943600" cy="4614545"/>
            <wp:effectExtent l="19050" t="0" r="0" b="0"/>
            <wp:docPr id="5" name="Picture 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5943600" cy="4614545"/>
                    </a:xfrm>
                    <a:prstGeom prst="rect">
                      <a:avLst/>
                    </a:prstGeom>
                  </pic:spPr>
                </pic:pic>
              </a:graphicData>
            </a:graphic>
          </wp:inline>
        </w:drawing>
      </w:r>
    </w:p>
    <w:p w:rsidR="00EF107A" w:rsidRDefault="00EF107A">
      <w:r>
        <w:rPr>
          <w:noProof/>
        </w:rPr>
        <w:drawing>
          <wp:inline distT="0" distB="0" distL="0" distR="0">
            <wp:extent cx="5943600" cy="3027680"/>
            <wp:effectExtent l="19050" t="0" r="0" b="0"/>
            <wp:docPr id="6" name="Picture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5943600" cy="3027680"/>
                    </a:xfrm>
                    <a:prstGeom prst="rect">
                      <a:avLst/>
                    </a:prstGeom>
                  </pic:spPr>
                </pic:pic>
              </a:graphicData>
            </a:graphic>
          </wp:inline>
        </w:drawing>
      </w:r>
    </w:p>
    <w:p w:rsidR="00EF107A" w:rsidRDefault="00EF107A">
      <w:r>
        <w:rPr>
          <w:noProof/>
        </w:rPr>
        <w:lastRenderedPageBreak/>
        <w:drawing>
          <wp:inline distT="0" distB="0" distL="0" distR="0">
            <wp:extent cx="5943600" cy="1063625"/>
            <wp:effectExtent l="19050" t="0" r="0" b="0"/>
            <wp:docPr id="8" name="Picture 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5943600" cy="1063625"/>
                    </a:xfrm>
                    <a:prstGeom prst="rect">
                      <a:avLst/>
                    </a:prstGeom>
                  </pic:spPr>
                </pic:pic>
              </a:graphicData>
            </a:graphic>
          </wp:inline>
        </w:drawing>
      </w:r>
    </w:p>
    <w:sectPr w:rsidR="00EF107A" w:rsidSect="001A5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25"/>
    <w:multiLevelType w:val="multilevel"/>
    <w:tmpl w:val="D46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313E3"/>
    <w:multiLevelType w:val="multilevel"/>
    <w:tmpl w:val="551E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A38E5"/>
    <w:multiLevelType w:val="hybridMultilevel"/>
    <w:tmpl w:val="B1EEA89E"/>
    <w:lvl w:ilvl="0" w:tplc="20662A54">
      <w:start w:val="1"/>
      <w:numFmt w:val="bullet"/>
      <w:lvlText w:val=""/>
      <w:lvlJc w:val="left"/>
      <w:pPr>
        <w:tabs>
          <w:tab w:val="num" w:pos="720"/>
        </w:tabs>
        <w:ind w:left="720" w:hanging="360"/>
      </w:pPr>
      <w:rPr>
        <w:rFonts w:ascii="Symbol" w:hAnsi="Symbol" w:hint="default"/>
        <w:sz w:val="20"/>
      </w:rPr>
    </w:lvl>
    <w:lvl w:ilvl="1" w:tplc="4044EF80" w:tentative="1">
      <w:start w:val="1"/>
      <w:numFmt w:val="bullet"/>
      <w:lvlText w:val="o"/>
      <w:lvlJc w:val="left"/>
      <w:pPr>
        <w:tabs>
          <w:tab w:val="num" w:pos="1440"/>
        </w:tabs>
        <w:ind w:left="1440" w:hanging="360"/>
      </w:pPr>
      <w:rPr>
        <w:rFonts w:ascii="Courier New" w:hAnsi="Courier New" w:hint="default"/>
        <w:sz w:val="20"/>
      </w:rPr>
    </w:lvl>
    <w:lvl w:ilvl="2" w:tplc="8668B972" w:tentative="1">
      <w:start w:val="1"/>
      <w:numFmt w:val="bullet"/>
      <w:lvlText w:val=""/>
      <w:lvlJc w:val="left"/>
      <w:pPr>
        <w:tabs>
          <w:tab w:val="num" w:pos="2160"/>
        </w:tabs>
        <w:ind w:left="2160" w:hanging="360"/>
      </w:pPr>
      <w:rPr>
        <w:rFonts w:ascii="Wingdings" w:hAnsi="Wingdings" w:hint="default"/>
        <w:sz w:val="20"/>
      </w:rPr>
    </w:lvl>
    <w:lvl w:ilvl="3" w:tplc="F8D6BC88" w:tentative="1">
      <w:start w:val="1"/>
      <w:numFmt w:val="bullet"/>
      <w:lvlText w:val=""/>
      <w:lvlJc w:val="left"/>
      <w:pPr>
        <w:tabs>
          <w:tab w:val="num" w:pos="2880"/>
        </w:tabs>
        <w:ind w:left="2880" w:hanging="360"/>
      </w:pPr>
      <w:rPr>
        <w:rFonts w:ascii="Wingdings" w:hAnsi="Wingdings" w:hint="default"/>
        <w:sz w:val="20"/>
      </w:rPr>
    </w:lvl>
    <w:lvl w:ilvl="4" w:tplc="37D07078" w:tentative="1">
      <w:start w:val="1"/>
      <w:numFmt w:val="bullet"/>
      <w:lvlText w:val=""/>
      <w:lvlJc w:val="left"/>
      <w:pPr>
        <w:tabs>
          <w:tab w:val="num" w:pos="3600"/>
        </w:tabs>
        <w:ind w:left="3600" w:hanging="360"/>
      </w:pPr>
      <w:rPr>
        <w:rFonts w:ascii="Wingdings" w:hAnsi="Wingdings" w:hint="default"/>
        <w:sz w:val="20"/>
      </w:rPr>
    </w:lvl>
    <w:lvl w:ilvl="5" w:tplc="3DE4D7D8" w:tentative="1">
      <w:start w:val="1"/>
      <w:numFmt w:val="bullet"/>
      <w:lvlText w:val=""/>
      <w:lvlJc w:val="left"/>
      <w:pPr>
        <w:tabs>
          <w:tab w:val="num" w:pos="4320"/>
        </w:tabs>
        <w:ind w:left="4320" w:hanging="360"/>
      </w:pPr>
      <w:rPr>
        <w:rFonts w:ascii="Wingdings" w:hAnsi="Wingdings" w:hint="default"/>
        <w:sz w:val="20"/>
      </w:rPr>
    </w:lvl>
    <w:lvl w:ilvl="6" w:tplc="1A28CC20" w:tentative="1">
      <w:start w:val="1"/>
      <w:numFmt w:val="bullet"/>
      <w:lvlText w:val=""/>
      <w:lvlJc w:val="left"/>
      <w:pPr>
        <w:tabs>
          <w:tab w:val="num" w:pos="5040"/>
        </w:tabs>
        <w:ind w:left="5040" w:hanging="360"/>
      </w:pPr>
      <w:rPr>
        <w:rFonts w:ascii="Wingdings" w:hAnsi="Wingdings" w:hint="default"/>
        <w:sz w:val="20"/>
      </w:rPr>
    </w:lvl>
    <w:lvl w:ilvl="7" w:tplc="A52CF9B8" w:tentative="1">
      <w:start w:val="1"/>
      <w:numFmt w:val="bullet"/>
      <w:lvlText w:val=""/>
      <w:lvlJc w:val="left"/>
      <w:pPr>
        <w:tabs>
          <w:tab w:val="num" w:pos="5760"/>
        </w:tabs>
        <w:ind w:left="5760" w:hanging="360"/>
      </w:pPr>
      <w:rPr>
        <w:rFonts w:ascii="Wingdings" w:hAnsi="Wingdings" w:hint="default"/>
        <w:sz w:val="20"/>
      </w:rPr>
    </w:lvl>
    <w:lvl w:ilvl="8" w:tplc="B7C4725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7D6F"/>
    <w:rsid w:val="00105FCD"/>
    <w:rsid w:val="001A591A"/>
    <w:rsid w:val="001A655C"/>
    <w:rsid w:val="00397E88"/>
    <w:rsid w:val="00635FCD"/>
    <w:rsid w:val="00867D6F"/>
    <w:rsid w:val="009942F5"/>
    <w:rsid w:val="00A84E3C"/>
    <w:rsid w:val="00E65FDC"/>
    <w:rsid w:val="00EF107A"/>
    <w:rsid w:val="00EF1EBF"/>
    <w:rsid w:val="00F94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1A"/>
  </w:style>
  <w:style w:type="paragraph" w:styleId="Heading1">
    <w:name w:val="heading 1"/>
    <w:basedOn w:val="Normal"/>
    <w:next w:val="Normal"/>
    <w:link w:val="Heading1Char"/>
    <w:uiPriority w:val="9"/>
    <w:qFormat/>
    <w:rsid w:val="00EF1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7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7D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7D6F"/>
    <w:rPr>
      <w:i/>
      <w:iCs/>
    </w:rPr>
  </w:style>
  <w:style w:type="character" w:customStyle="1" w:styleId="Heading3Char">
    <w:name w:val="Heading 3 Char"/>
    <w:basedOn w:val="DefaultParagraphFont"/>
    <w:link w:val="Heading3"/>
    <w:uiPriority w:val="9"/>
    <w:rsid w:val="00867D6F"/>
    <w:rPr>
      <w:rFonts w:ascii="Times New Roman" w:eastAsia="Times New Roman" w:hAnsi="Times New Roman" w:cs="Times New Roman"/>
      <w:b/>
      <w:bCs/>
      <w:sz w:val="27"/>
      <w:szCs w:val="27"/>
    </w:rPr>
  </w:style>
  <w:style w:type="paragraph" w:styleId="NormalWeb">
    <w:name w:val="Normal (Web)"/>
    <w:basedOn w:val="Normal"/>
    <w:semiHidden/>
    <w:unhideWhenUsed/>
    <w:rsid w:val="00867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6F"/>
    <w:rPr>
      <w:rFonts w:ascii="Tahoma" w:hAnsi="Tahoma" w:cs="Tahoma"/>
      <w:sz w:val="16"/>
      <w:szCs w:val="16"/>
    </w:rPr>
  </w:style>
  <w:style w:type="character" w:customStyle="1" w:styleId="Heading2Char">
    <w:name w:val="Heading 2 Char"/>
    <w:basedOn w:val="DefaultParagraphFont"/>
    <w:link w:val="Heading2"/>
    <w:uiPriority w:val="9"/>
    <w:semiHidden/>
    <w:rsid w:val="00867D6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EF1EBF"/>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semiHidden/>
    <w:rsid w:val="00EF1EBF"/>
    <w:rPr>
      <w:rFonts w:ascii="Arial" w:eastAsia="Times New Roman" w:hAnsi="Arial" w:cs="Times New Roman"/>
      <w:b/>
      <w:bCs/>
      <w:sz w:val="20"/>
      <w:szCs w:val="20"/>
    </w:rPr>
  </w:style>
  <w:style w:type="paragraph" w:styleId="ListParagraph">
    <w:name w:val="List Paragraph"/>
    <w:basedOn w:val="Normal"/>
    <w:uiPriority w:val="34"/>
    <w:qFormat/>
    <w:rsid w:val="00EF1EBF"/>
    <w:pPr>
      <w:ind w:left="720"/>
      <w:contextualSpacing/>
    </w:pPr>
  </w:style>
  <w:style w:type="character" w:customStyle="1" w:styleId="Heading1Char">
    <w:name w:val="Heading 1 Char"/>
    <w:basedOn w:val="DefaultParagraphFont"/>
    <w:link w:val="Heading1"/>
    <w:uiPriority w:val="9"/>
    <w:rsid w:val="00EF1E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rsid w:val="00EF1EB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EF1EB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3329960">
      <w:bodyDiv w:val="1"/>
      <w:marLeft w:val="0"/>
      <w:marRight w:val="0"/>
      <w:marTop w:val="0"/>
      <w:marBottom w:val="0"/>
      <w:divBdr>
        <w:top w:val="none" w:sz="0" w:space="0" w:color="auto"/>
        <w:left w:val="none" w:sz="0" w:space="0" w:color="auto"/>
        <w:bottom w:val="none" w:sz="0" w:space="0" w:color="auto"/>
        <w:right w:val="none" w:sz="0" w:space="0" w:color="auto"/>
      </w:divBdr>
    </w:div>
    <w:div w:id="114102357">
      <w:bodyDiv w:val="1"/>
      <w:marLeft w:val="0"/>
      <w:marRight w:val="0"/>
      <w:marTop w:val="0"/>
      <w:marBottom w:val="0"/>
      <w:divBdr>
        <w:top w:val="none" w:sz="0" w:space="0" w:color="auto"/>
        <w:left w:val="none" w:sz="0" w:space="0" w:color="auto"/>
        <w:bottom w:val="none" w:sz="0" w:space="0" w:color="auto"/>
        <w:right w:val="none" w:sz="0" w:space="0" w:color="auto"/>
      </w:divBdr>
    </w:div>
    <w:div w:id="131602310">
      <w:bodyDiv w:val="1"/>
      <w:marLeft w:val="0"/>
      <w:marRight w:val="0"/>
      <w:marTop w:val="0"/>
      <w:marBottom w:val="0"/>
      <w:divBdr>
        <w:top w:val="none" w:sz="0" w:space="0" w:color="auto"/>
        <w:left w:val="none" w:sz="0" w:space="0" w:color="auto"/>
        <w:bottom w:val="none" w:sz="0" w:space="0" w:color="auto"/>
        <w:right w:val="none" w:sz="0" w:space="0" w:color="auto"/>
      </w:divBdr>
    </w:div>
    <w:div w:id="316611665">
      <w:bodyDiv w:val="1"/>
      <w:marLeft w:val="0"/>
      <w:marRight w:val="0"/>
      <w:marTop w:val="0"/>
      <w:marBottom w:val="0"/>
      <w:divBdr>
        <w:top w:val="none" w:sz="0" w:space="0" w:color="auto"/>
        <w:left w:val="none" w:sz="0" w:space="0" w:color="auto"/>
        <w:bottom w:val="none" w:sz="0" w:space="0" w:color="auto"/>
        <w:right w:val="none" w:sz="0" w:space="0" w:color="auto"/>
      </w:divBdr>
    </w:div>
    <w:div w:id="813333713">
      <w:bodyDiv w:val="1"/>
      <w:marLeft w:val="0"/>
      <w:marRight w:val="0"/>
      <w:marTop w:val="0"/>
      <w:marBottom w:val="0"/>
      <w:divBdr>
        <w:top w:val="none" w:sz="0" w:space="0" w:color="auto"/>
        <w:left w:val="none" w:sz="0" w:space="0" w:color="auto"/>
        <w:bottom w:val="none" w:sz="0" w:space="0" w:color="auto"/>
        <w:right w:val="none" w:sz="0" w:space="0" w:color="auto"/>
      </w:divBdr>
    </w:div>
    <w:div w:id="1180049579">
      <w:bodyDiv w:val="1"/>
      <w:marLeft w:val="0"/>
      <w:marRight w:val="0"/>
      <w:marTop w:val="0"/>
      <w:marBottom w:val="0"/>
      <w:divBdr>
        <w:top w:val="none" w:sz="0" w:space="0" w:color="auto"/>
        <w:left w:val="none" w:sz="0" w:space="0" w:color="auto"/>
        <w:bottom w:val="none" w:sz="0" w:space="0" w:color="auto"/>
        <w:right w:val="none" w:sz="0" w:space="0" w:color="auto"/>
      </w:divBdr>
    </w:div>
    <w:div w:id="1371497849">
      <w:bodyDiv w:val="1"/>
      <w:marLeft w:val="0"/>
      <w:marRight w:val="0"/>
      <w:marTop w:val="0"/>
      <w:marBottom w:val="0"/>
      <w:divBdr>
        <w:top w:val="none" w:sz="0" w:space="0" w:color="auto"/>
        <w:left w:val="none" w:sz="0" w:space="0" w:color="auto"/>
        <w:bottom w:val="none" w:sz="0" w:space="0" w:color="auto"/>
        <w:right w:val="none" w:sz="0" w:space="0" w:color="auto"/>
      </w:divBdr>
    </w:div>
    <w:div w:id="1488277001">
      <w:bodyDiv w:val="1"/>
      <w:marLeft w:val="0"/>
      <w:marRight w:val="0"/>
      <w:marTop w:val="0"/>
      <w:marBottom w:val="0"/>
      <w:divBdr>
        <w:top w:val="none" w:sz="0" w:space="0" w:color="auto"/>
        <w:left w:val="none" w:sz="0" w:space="0" w:color="auto"/>
        <w:bottom w:val="none" w:sz="0" w:space="0" w:color="auto"/>
        <w:right w:val="none" w:sz="0" w:space="0" w:color="auto"/>
      </w:divBdr>
    </w:div>
    <w:div w:id="1791243256">
      <w:bodyDiv w:val="1"/>
      <w:marLeft w:val="0"/>
      <w:marRight w:val="0"/>
      <w:marTop w:val="0"/>
      <w:marBottom w:val="0"/>
      <w:divBdr>
        <w:top w:val="none" w:sz="0" w:space="0" w:color="auto"/>
        <w:left w:val="none" w:sz="0" w:space="0" w:color="auto"/>
        <w:bottom w:val="none" w:sz="0" w:space="0" w:color="auto"/>
        <w:right w:val="none" w:sz="0" w:space="0" w:color="auto"/>
      </w:divBdr>
    </w:div>
    <w:div w:id="19191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cp:revision>
  <cp:lastPrinted>2018-05-31T02:04:00Z</cp:lastPrinted>
  <dcterms:created xsi:type="dcterms:W3CDTF">2018-05-30T14:39:00Z</dcterms:created>
  <dcterms:modified xsi:type="dcterms:W3CDTF">2018-05-31T02:15:00Z</dcterms:modified>
</cp:coreProperties>
</file>